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2771F">
      <w:pPr>
        <w:pStyle w:val="63"/>
      </w:pPr>
      <w:bookmarkStart w:id="0" w:name="c5"/>
      <w:bookmarkStart w:id="81" w:name="_GoBack"/>
      <w:bookmarkEnd w:id="81"/>
      <w:r>
        <w:rPr>
          <w:rFonts w:hint="eastAsia"/>
        </w:rPr>
        <w:t>DG</w:t>
      </w:r>
      <w:bookmarkEnd w:id="0"/>
    </w:p>
    <w:p w14:paraId="047845A0">
      <w:pPr>
        <w:pStyle w:val="91"/>
      </w:pPr>
      <w:r>
        <w:rPr>
          <w:rFonts w:hint="eastAsia" w:ascii="MS Mincho" w:hAnsi="MS Mincho" w:eastAsia="MS Mincho" w:cs="MS Mincho"/>
        </w:rPr>
        <w:t> </w:t>
      </w:r>
    </w:p>
    <w:p w14:paraId="59283364">
      <w:pPr>
        <w:pStyle w:val="72"/>
        <w:rPr>
          <w:rFonts w:ascii="Times New Roman" w:hAnsi="Times New Roman"/>
        </w:rPr>
      </w:pPr>
      <w:bookmarkStart w:id="1" w:name="c6"/>
      <w:r>
        <w:fldChar w:fldCharType="begin">
          <w:ffData>
            <w:name w:val="c6"/>
            <w:enabled/>
            <w:calcOnExit w:val="0"/>
            <w:entryMacro w:val="ShowHelp13"/>
            <w:textInput>
              <w:default w:val="农   业   机   械   专   项   鉴   定   大   纲"/>
            </w:textInput>
          </w:ffData>
        </w:fldChar>
      </w:r>
      <w:r>
        <w:instrText xml:space="preserve"> FORMTEXT </w:instrText>
      </w:r>
      <w:r>
        <w:fldChar w:fldCharType="separate"/>
      </w:r>
      <w:r>
        <w:rPr>
          <w:lang/>
        </w:rPr>
        <w:t>农   业   机   械   专   项   鉴   定   大   纲</w:t>
      </w:r>
      <w:r>
        <w:fldChar w:fldCharType="end"/>
      </w:r>
      <w:bookmarkEnd w:id="1"/>
    </w:p>
    <w:p w14:paraId="59B1922C">
      <w:pPr>
        <w:pStyle w:val="91"/>
        <w:rPr>
          <w:rFonts w:hint="default" w:eastAsia="黑体"/>
          <w:lang w:val="en-US" w:eastAsia="zh-CN"/>
        </w:rPr>
      </w:pPr>
      <w:r>
        <w:rPr>
          <w:rFonts w:hint="eastAsia"/>
          <w:lang w:eastAsia="zh-CN"/>
        </w:rPr>
        <w:t>备案号</w:t>
      </w:r>
      <w:r>
        <w:rPr>
          <w:rFonts w:hint="eastAsia"/>
          <w:lang w:val="en-US" w:eastAsia="zh-CN"/>
        </w:rPr>
        <w:t>：</w:t>
      </w:r>
      <w:r>
        <w:rPr>
          <w:rFonts w:hint="default"/>
          <w:lang w:val="en" w:eastAsia="zh-CN"/>
        </w:rPr>
        <w:t>Z</w:t>
      </w:r>
      <w:r>
        <w:rPr>
          <w:rFonts w:hint="eastAsia"/>
          <w:lang w:val="en" w:eastAsia="zh-CN"/>
        </w:rPr>
        <w:t>备</w:t>
      </w:r>
      <w:r>
        <w:rPr>
          <w:rFonts w:hint="eastAsia"/>
          <w:lang w:val="en-US" w:eastAsia="zh-CN"/>
        </w:rPr>
        <w:t>2024028号</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3CB04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14:paraId="656AFEFA">
            <w:pPr>
              <w:pStyle w:val="91"/>
            </w:pPr>
          </w:p>
        </w:tc>
      </w:tr>
    </w:tbl>
    <w:p w14:paraId="66658A06">
      <w:pPr>
        <w:pStyle w:val="112"/>
        <w:rPr>
          <w:rFonts w:hint="default" w:hAnsi="黑体" w:eastAsia="黑体"/>
          <w:lang w:val="en-US" w:eastAsia="zh-CN"/>
        </w:rPr>
      </w:pPr>
      <w:r>
        <w:rPr>
          <w:rFonts w:hint="default" w:hAnsi="黑体" w:cs="Times New Roman"/>
          <w:lang w:val="en"/>
        </w:rPr>
        <w:t xml:space="preserve">DG45/Z </w:t>
      </w:r>
      <w:r>
        <w:rPr>
          <w:rFonts w:hint="eastAsia" w:hAnsi="黑体" w:cs="Times New Roman"/>
          <w:lang w:val="en-US" w:eastAsia="zh-CN"/>
        </w:rPr>
        <w:t>021</w:t>
      </w:r>
      <w:r>
        <w:rPr>
          <w:rFonts w:hint="default" w:hAnsi="黑体" w:cs="Times New Roman"/>
          <w:lang w:val="en"/>
        </w:rPr>
        <w:t>—20</w:t>
      </w:r>
      <w:r>
        <w:rPr>
          <w:rFonts w:hint="eastAsia" w:hAnsi="黑体" w:cs="Times New Roman"/>
          <w:lang w:val="en-US" w:eastAsia="zh-CN"/>
        </w:rPr>
        <w:t>XX</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71CEB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14:paraId="539B33D3">
            <w:pPr>
              <w:pStyle w:val="115"/>
            </w:pPr>
            <w:bookmarkStart w:id="2" w:name="DT"/>
            <w:r>
              <w:rPr>
                <w:lang/>
              </w:rPr>
              <w:pict>
                <v:rect id="DT" o:spid="_x0000_s1036" o:spt="1" style="position:absolute;left:0pt;margin-left:372.8pt;margin-top:2.7pt;height:18pt;width:90pt;z-index:-251657216;mso-width-relative:page;mso-height-relative:page;" stroked="f" coordsize="21600,21600">
                  <v:path/>
                  <v:fill focussize="0,0"/>
                  <v:stroke on="f"/>
                  <v:imagedata o:title=""/>
                  <o:lock v:ext="edit"/>
                </v:rect>
              </w:pict>
            </w:r>
            <w:bookmarkEnd w:id="2"/>
          </w:p>
        </w:tc>
      </w:tr>
    </w:tbl>
    <w:p w14:paraId="51EAF16C">
      <w:pPr>
        <w:pStyle w:val="112"/>
        <w:rPr>
          <w:rFonts w:hAnsi="黑体"/>
        </w:rPr>
      </w:pPr>
    </w:p>
    <w:p w14:paraId="2FDEE280">
      <w:pPr>
        <w:pStyle w:val="112"/>
        <w:rPr>
          <w:rFonts w:hAnsi="黑体"/>
        </w:rPr>
      </w:pPr>
    </w:p>
    <w:p w14:paraId="193B3915">
      <w:pPr>
        <w:pStyle w:val="71"/>
        <w:rPr>
          <w:rFonts w:hint="eastAsia" w:eastAsia="黑体"/>
          <w:lang w:eastAsia="zh-CN"/>
        </w:rPr>
      </w:pPr>
      <w:r>
        <w:rPr>
          <w:rFonts w:hint="eastAsia"/>
          <w:lang w:eastAsia="zh-CN"/>
        </w:rPr>
        <w:t>甘蔗采伐头</w:t>
      </w:r>
    </w:p>
    <w:p w14:paraId="5266A9A0">
      <w:pPr>
        <w:pStyle w:val="70"/>
      </w:pPr>
    </w:p>
    <w:p w14:paraId="5BA9DABB">
      <w:pPr>
        <w:pStyle w:val="69"/>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03CFD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14:paraId="0D3C3D89">
            <w:pPr>
              <w:pStyle w:val="117"/>
            </w:pPr>
            <w:r>
              <w:rPr>
                <w:rFonts w:hint="default"/>
                <w:lang w:val="en-US"/>
              </w:rPr>
              <w:pict>
                <v:rect id="RQ" o:spid="_x0000_s1038" o:spt="1" style="position:absolute;left:0pt;margin-left:173.3pt;margin-top:45.15pt;height:20pt;width:150pt;z-index:-251655168;mso-width-relative:page;mso-height-relative:page;" stroked="f" coordsize="21600,21600">
                  <v:path/>
                  <v:fill focussize="0,0"/>
                  <v:stroke on="f"/>
                  <v:imagedata o:title=""/>
                  <o:lock v:ext="edit"/>
                  <w10:anchorlock/>
                </v:rect>
              </w:pict>
            </w:r>
            <w:r>
              <w:rPr>
                <w:rFonts w:hint="default"/>
                <w:lang w:val="en-US"/>
              </w:rPr>
              <w:pict>
                <v:rect id="LB" o:spid="_x0000_s1037" o:spt="1" style="position:absolute;left:0pt;margin-left:193.3pt;margin-top:20.15pt;height:24pt;width:100pt;z-index:-251656192;mso-width-relative:page;mso-height-relative:page;" stroked="f" coordsize="21600,21600">
                  <v:path/>
                  <v:fill focussize="0,0"/>
                  <v:stroke on="f"/>
                  <v:imagedata o:title=""/>
                  <o:lock v:ext="edit"/>
                </v:rect>
              </w:pict>
            </w:r>
          </w:p>
        </w:tc>
      </w:tr>
      <w:tr w14:paraId="65BB7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14:paraId="01B79DC4">
            <w:pPr>
              <w:pStyle w:val="121"/>
            </w:pPr>
          </w:p>
        </w:tc>
      </w:tr>
    </w:tbl>
    <w:p w14:paraId="5E4BD750">
      <w:pPr>
        <w:pStyle w:val="66"/>
      </w:pPr>
      <w:bookmarkStart w:id="3"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4"/>
      <w:r>
        <w:rPr>
          <w:rFonts w:hint="eastAsia"/>
        </w:rPr>
        <w:t>发布</w:t>
      </w:r>
      <w:r>
        <w:pict>
          <v:line id="_x0000_s1034" o:spid="_x0000_s1034" o:spt="20" style="position:absolute;left:0pt;margin-left:-0.05pt;margin-top:728.5pt;height:0pt;width:481.9pt;mso-position-vertical-relative:page;z-index:251662336;mso-width-relative:page;mso-height-relative:page;" coordsize="21600,21600">
            <v:path arrowok="t"/>
            <v:fill focussize="0,0"/>
            <v:stroke/>
            <v:imagedata o:title=""/>
            <o:lock v:ext="edit"/>
            <w10:anchorlock/>
          </v:line>
        </w:pict>
      </w:r>
    </w:p>
    <w:p w14:paraId="25DE81D3">
      <w:pPr>
        <w:pStyle w:val="138"/>
      </w:pPr>
      <w:bookmarkStart w:id="5"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7"/>
      <w:r>
        <w:rPr>
          <w:rFonts w:hint="eastAsia"/>
        </w:rPr>
        <w:t>实施</w:t>
      </w:r>
    </w:p>
    <w:p w14:paraId="352E1743">
      <w:pPr>
        <w:pStyle w:val="133"/>
      </w:pPr>
      <w:r>
        <w:rPr>
          <w:rFonts w:hint="eastAsia"/>
          <w:color w:val="000000"/>
          <w:sz w:val="32"/>
          <w:szCs w:val="32"/>
        </w:rPr>
        <w:t>广西壮族自治区农业农村厅</w:t>
      </w:r>
      <w:r>
        <w:rPr>
          <w:rFonts w:hint="eastAsia" w:ascii="MS Mincho" w:hAnsi="MS Mincho" w:eastAsia="MS Mincho" w:cs="MS Mincho"/>
        </w:rPr>
        <w:t>   </w:t>
      </w:r>
      <w:r>
        <w:rPr>
          <w:rStyle w:val="42"/>
          <w:rFonts w:hint="eastAsia"/>
        </w:rPr>
        <w:t>发布</w:t>
      </w:r>
    </w:p>
    <w:p w14:paraId="165D9A1A">
      <w:pPr>
        <w:pStyle w:val="21"/>
        <w:sectPr>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84.25pt;height:0pt;width:481.9pt;z-index:251663360;mso-width-relative:page;mso-height-relative:page;" coordsize="21600,21600">
            <v:path arrowok="t"/>
            <v:fill focussize="0,0"/>
            <v:stroke/>
            <v:imagedata o:title=""/>
            <o:lock v:ext="edit"/>
          </v:line>
        </w:pict>
      </w:r>
    </w:p>
    <w:p w14:paraId="5501ACCB">
      <w:pPr>
        <w:pStyle w:val="111"/>
        <w:rPr>
          <w:rFonts w:hint="eastAsia"/>
        </w:rPr>
      </w:pPr>
      <w:r>
        <w:rPr>
          <w:rFonts w:hint="eastAsia"/>
        </w:rPr>
        <w:t>目</w:t>
      </w:r>
      <w:bookmarkStart w:id="8" w:name="BKML"/>
      <w:r>
        <w:rPr>
          <w:rFonts w:hint="eastAsia" w:ascii="MS Mincho" w:hAnsi="MS Mincho" w:eastAsia="MS Mincho" w:cs="MS Mincho"/>
        </w:rPr>
        <w:t>  </w:t>
      </w:r>
      <w:r>
        <w:rPr>
          <w:rFonts w:hint="eastAsia"/>
        </w:rPr>
        <w:t>次</w:t>
      </w:r>
      <w:bookmarkEnd w:id="8"/>
    </w:p>
    <w:p w14:paraId="428100A4">
      <w:pPr>
        <w:pStyle w:val="17"/>
        <w:spacing w:before="78" w:after="78"/>
        <w:rPr>
          <w:rFonts w:ascii="Calibri" w:hAnsi="Calibri"/>
          <w:color w:val="auto"/>
          <w:szCs w:val="22"/>
          <w:lang/>
        </w:rPr>
      </w:pPr>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\t"前言、引言标题,1,参考文献、索引标题,1,章标题,1,参考文献,1,附录标识,1,一级条标题, 3" \* MERGEFORMAT</w:instrText>
      </w:r>
      <w:r>
        <w:rPr>
          <w:color w:val="auto"/>
        </w:rPr>
        <w:instrText xml:space="preserve"> </w:instrText>
      </w:r>
      <w:r>
        <w:rPr>
          <w:color w:val="auto"/>
        </w:rPr>
        <w:fldChar w:fldCharType="separate"/>
      </w:r>
      <w:r>
        <w:rPr>
          <w:color w:val="auto"/>
        </w:rPr>
        <w:fldChar w:fldCharType="begin" w:fldLock="1"/>
      </w:r>
      <w:r>
        <w:rPr>
          <w:rStyle w:val="35"/>
          <w:color w:val="auto"/>
        </w:rPr>
        <w:instrText xml:space="preserve"> </w:instrText>
      </w:r>
      <w:r>
        <w:rPr>
          <w:color w:val="auto"/>
          <w:lang/>
        </w:rPr>
        <w:instrText xml:space="preserve">HYPERLINK \l "_Toc81302808"</w:instrText>
      </w:r>
      <w:r>
        <w:rPr>
          <w:rStyle w:val="35"/>
          <w:color w:val="auto"/>
        </w:rPr>
        <w:instrText xml:space="preserve"> </w:instrText>
      </w:r>
      <w:r>
        <w:rPr>
          <w:color w:val="auto"/>
        </w:rPr>
        <w:fldChar w:fldCharType="separate"/>
      </w:r>
      <w:r>
        <w:rPr>
          <w:rStyle w:val="35"/>
          <w:rFonts w:hint="eastAsia"/>
          <w:color w:val="auto"/>
        </w:rPr>
        <w:t>前言</w:t>
      </w:r>
      <w:r>
        <w:rPr>
          <w:color w:val="auto"/>
          <w:lang/>
        </w:rPr>
        <w:tab/>
      </w:r>
      <w:r>
        <w:rPr>
          <w:color w:val="auto"/>
          <w:lang/>
        </w:rPr>
        <w:fldChar w:fldCharType="begin" w:fldLock="1"/>
      </w:r>
      <w:r>
        <w:rPr>
          <w:color w:val="auto"/>
          <w:lang/>
        </w:rPr>
        <w:instrText xml:space="preserve"> PAGEREF _Toc81302808 \h </w:instrText>
      </w:r>
      <w:r>
        <w:rPr>
          <w:color w:val="auto"/>
          <w:lang/>
        </w:rPr>
        <w:fldChar w:fldCharType="separate"/>
      </w:r>
      <w:r>
        <w:rPr>
          <w:color w:val="auto"/>
          <w:lang/>
        </w:rPr>
        <w:t>II</w:t>
      </w:r>
      <w:r>
        <w:rPr>
          <w:color w:val="auto"/>
          <w:lang/>
        </w:rPr>
        <w:fldChar w:fldCharType="end"/>
      </w:r>
      <w:r>
        <w:rPr>
          <w:color w:val="auto"/>
        </w:rPr>
        <w:fldChar w:fldCharType="end"/>
      </w:r>
    </w:p>
    <w:p w14:paraId="28ECBA7E">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"_Toc81302809"</w:instrText>
      </w:r>
      <w:r>
        <w:rPr>
          <w:rStyle w:val="35"/>
          <w:color w:val="auto"/>
        </w:rPr>
        <w:instrText xml:space="preserve"> </w:instrText>
      </w:r>
      <w:r>
        <w:rPr>
          <w:color w:val="auto"/>
        </w:rPr>
        <w:fldChar w:fldCharType="separate"/>
      </w:r>
      <w:r>
        <w:rPr>
          <w:rStyle w:val="35"/>
          <w:color w:val="auto"/>
        </w:rPr>
        <w:t>1</w:t>
      </w:r>
      <w:r>
        <w:rPr>
          <w:rStyle w:val="35"/>
          <w:rFonts w:hint="eastAsia"/>
          <w:color w:val="auto"/>
        </w:rPr>
        <w:t>　范围</w:t>
      </w:r>
      <w:r>
        <w:rPr>
          <w:color w:val="auto"/>
          <w:lang/>
        </w:rPr>
        <w:tab/>
      </w:r>
      <w:r>
        <w:rPr>
          <w:color w:val="auto"/>
          <w:lang/>
        </w:rPr>
        <w:fldChar w:fldCharType="begin" w:fldLock="1"/>
      </w:r>
      <w:r>
        <w:rPr>
          <w:color w:val="auto"/>
          <w:lang/>
        </w:rPr>
        <w:instrText xml:space="preserve"> PAGEREF _Toc81302809 \h </w:instrText>
      </w:r>
      <w:r>
        <w:rPr>
          <w:color w:val="auto"/>
          <w:lang/>
        </w:rPr>
        <w:fldChar w:fldCharType="separate"/>
      </w:r>
      <w:r>
        <w:rPr>
          <w:color w:val="auto"/>
          <w:lang/>
        </w:rPr>
        <w:t>1</w:t>
      </w:r>
      <w:r>
        <w:rPr>
          <w:color w:val="auto"/>
          <w:lang/>
        </w:rPr>
        <w:fldChar w:fldCharType="end"/>
      </w:r>
      <w:r>
        <w:rPr>
          <w:color w:val="auto"/>
        </w:rPr>
        <w:fldChar w:fldCharType="end"/>
      </w:r>
    </w:p>
    <w:p w14:paraId="0640447F">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"_Toc81302810"</w:instrText>
      </w:r>
      <w:r>
        <w:rPr>
          <w:rStyle w:val="35"/>
          <w:color w:val="auto"/>
        </w:rPr>
        <w:instrText xml:space="preserve"> </w:instrText>
      </w:r>
      <w:r>
        <w:rPr>
          <w:color w:val="auto"/>
        </w:rPr>
        <w:fldChar w:fldCharType="separate"/>
      </w:r>
      <w:r>
        <w:rPr>
          <w:rStyle w:val="35"/>
          <w:color w:val="auto"/>
        </w:rPr>
        <w:t>2</w:t>
      </w:r>
      <w:r>
        <w:rPr>
          <w:rStyle w:val="35"/>
          <w:rFonts w:hint="eastAsia"/>
          <w:color w:val="auto"/>
        </w:rPr>
        <w:t>　规范性引用文件</w:t>
      </w:r>
      <w:r>
        <w:rPr>
          <w:color w:val="auto"/>
          <w:lang/>
        </w:rPr>
        <w:tab/>
      </w:r>
      <w:r>
        <w:rPr>
          <w:color w:val="auto"/>
          <w:lang/>
        </w:rPr>
        <w:fldChar w:fldCharType="begin" w:fldLock="1"/>
      </w:r>
      <w:r>
        <w:rPr>
          <w:color w:val="auto"/>
          <w:lang/>
        </w:rPr>
        <w:instrText xml:space="preserve"> PAGEREF _Toc81302810 \h </w:instrText>
      </w:r>
      <w:r>
        <w:rPr>
          <w:color w:val="auto"/>
          <w:lang/>
        </w:rPr>
        <w:fldChar w:fldCharType="separate"/>
      </w:r>
      <w:r>
        <w:rPr>
          <w:color w:val="auto"/>
          <w:lang/>
        </w:rPr>
        <w:t>1</w:t>
      </w:r>
      <w:r>
        <w:rPr>
          <w:color w:val="auto"/>
          <w:lang/>
        </w:rPr>
        <w:fldChar w:fldCharType="end"/>
      </w:r>
      <w:r>
        <w:rPr>
          <w:color w:val="auto"/>
        </w:rPr>
        <w:fldChar w:fldCharType="end"/>
      </w:r>
    </w:p>
    <w:p w14:paraId="0A680B8E">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"_Toc81302811"</w:instrText>
      </w:r>
      <w:r>
        <w:rPr>
          <w:rStyle w:val="35"/>
          <w:color w:val="auto"/>
        </w:rPr>
        <w:instrText xml:space="preserve"> </w:instrText>
      </w:r>
      <w:r>
        <w:rPr>
          <w:color w:val="auto"/>
        </w:rPr>
        <w:fldChar w:fldCharType="separate"/>
      </w:r>
      <w:r>
        <w:rPr>
          <w:rStyle w:val="35"/>
          <w:color w:val="auto"/>
        </w:rPr>
        <w:t>3</w:t>
      </w:r>
      <w:r>
        <w:rPr>
          <w:rStyle w:val="35"/>
          <w:rFonts w:hint="eastAsia"/>
          <w:color w:val="auto"/>
        </w:rPr>
        <w:t>　术语和定义</w:t>
      </w:r>
      <w:r>
        <w:rPr>
          <w:color w:val="auto"/>
          <w:lang/>
        </w:rPr>
        <w:tab/>
      </w:r>
      <w:r>
        <w:rPr>
          <w:color w:val="auto"/>
          <w:lang/>
        </w:rPr>
        <w:fldChar w:fldCharType="begin" w:fldLock="1"/>
      </w:r>
      <w:r>
        <w:rPr>
          <w:color w:val="auto"/>
          <w:lang/>
        </w:rPr>
        <w:instrText xml:space="preserve"> PAGEREF _Toc81302811 \h </w:instrText>
      </w:r>
      <w:r>
        <w:rPr>
          <w:color w:val="auto"/>
          <w:lang/>
        </w:rPr>
        <w:fldChar w:fldCharType="separate"/>
      </w:r>
      <w:r>
        <w:rPr>
          <w:color w:val="auto"/>
          <w:lang/>
        </w:rPr>
        <w:t>1</w:t>
      </w:r>
      <w:r>
        <w:rPr>
          <w:color w:val="auto"/>
          <w:lang/>
        </w:rPr>
        <w:fldChar w:fldCharType="end"/>
      </w:r>
      <w:r>
        <w:rPr>
          <w:color w:val="auto"/>
        </w:rPr>
        <w:fldChar w:fldCharType="end"/>
      </w:r>
    </w:p>
    <w:p w14:paraId="4678BF27">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"_Toc81302819"</w:instrText>
      </w:r>
      <w:r>
        <w:rPr>
          <w:rStyle w:val="35"/>
          <w:color w:val="auto"/>
        </w:rPr>
        <w:instrText xml:space="preserve"> </w:instrText>
      </w:r>
      <w:r>
        <w:rPr>
          <w:color w:val="auto"/>
        </w:rPr>
        <w:fldChar w:fldCharType="separate"/>
      </w:r>
      <w:r>
        <w:rPr>
          <w:rStyle w:val="35"/>
          <w:color w:val="auto"/>
        </w:rPr>
        <w:t>4</w:t>
      </w:r>
      <w:r>
        <w:rPr>
          <w:rStyle w:val="35"/>
          <w:rFonts w:hint="eastAsia"/>
          <w:color w:val="auto"/>
        </w:rPr>
        <w:t>　基本要求</w:t>
      </w:r>
      <w:r>
        <w:rPr>
          <w:color w:val="auto"/>
          <w:lang/>
        </w:rPr>
        <w:tab/>
      </w:r>
      <w:r>
        <w:rPr>
          <w:rFonts w:hint="eastAsia"/>
          <w:color w:val="auto"/>
          <w:lang w:val="en-US" w:eastAsia="zh-CN"/>
        </w:rPr>
        <w:t>1</w:t>
      </w:r>
      <w:r>
        <w:rPr>
          <w:color w:val="auto"/>
        </w:rPr>
        <w:fldChar w:fldCharType="end"/>
      </w:r>
    </w:p>
    <w:p w14:paraId="47796AB9">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"_Toc81302820"</w:instrText>
      </w:r>
      <w:r>
        <w:rPr>
          <w:rStyle w:val="35"/>
          <w:color w:val="auto"/>
        </w:rPr>
        <w:instrText xml:space="preserve"> </w:instrText>
      </w:r>
      <w:r>
        <w:rPr>
          <w:color w:val="auto"/>
        </w:rPr>
        <w:fldChar w:fldCharType="separate"/>
      </w:r>
      <w:r>
        <w:rPr>
          <w:rStyle w:val="35"/>
          <w:color w:val="auto"/>
        </w:rPr>
        <w:t>4.1　</w:t>
      </w:r>
      <w:r>
        <w:rPr>
          <w:rStyle w:val="35"/>
          <w:rFonts w:hint="eastAsia"/>
          <w:color w:val="auto"/>
        </w:rPr>
        <w:t>申请方需提供的文件资料</w:t>
      </w:r>
      <w:r>
        <w:rPr>
          <w:color w:val="auto"/>
          <w:lang/>
        </w:rPr>
        <w:tab/>
      </w:r>
      <w:r>
        <w:rPr>
          <w:rFonts w:hint="eastAsia"/>
          <w:color w:val="auto"/>
          <w:lang w:val="en-US" w:eastAsia="zh-CN"/>
        </w:rPr>
        <w:t>1</w:t>
      </w:r>
      <w:r>
        <w:rPr>
          <w:color w:val="auto"/>
        </w:rPr>
        <w:fldChar w:fldCharType="end"/>
      </w:r>
    </w:p>
    <w:p w14:paraId="0A6618A6">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"_Toc81302821"</w:instrText>
      </w:r>
      <w:r>
        <w:rPr>
          <w:rStyle w:val="35"/>
          <w:color w:val="auto"/>
        </w:rPr>
        <w:instrText xml:space="preserve"> </w:instrText>
      </w:r>
      <w:r>
        <w:rPr>
          <w:color w:val="auto"/>
        </w:rPr>
        <w:fldChar w:fldCharType="separate"/>
      </w:r>
      <w:r>
        <w:rPr>
          <w:rStyle w:val="35"/>
          <w:color w:val="auto"/>
        </w:rPr>
        <w:t>4.2</w:t>
      </w:r>
      <w:r>
        <w:rPr>
          <w:rStyle w:val="35"/>
          <w:rFonts w:hint="eastAsia"/>
          <w:color w:val="auto"/>
        </w:rPr>
        <w:t>　参数准确度及仪器设备</w:t>
      </w:r>
      <w:r>
        <w:rPr>
          <w:color w:val="auto"/>
          <w:lang/>
        </w:rPr>
        <w:tab/>
      </w:r>
      <w:r>
        <w:rPr>
          <w:rFonts w:hint="eastAsia"/>
          <w:color w:val="auto"/>
          <w:lang w:val="en-US" w:eastAsia="zh-CN"/>
        </w:rPr>
        <w:t>1</w:t>
      </w:r>
      <w:r>
        <w:rPr>
          <w:color w:val="auto"/>
        </w:rPr>
        <w:fldChar w:fldCharType="end"/>
      </w:r>
    </w:p>
    <w:p w14:paraId="3445BC80">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"_Toc81302822"</w:instrText>
      </w:r>
      <w:r>
        <w:rPr>
          <w:rStyle w:val="35"/>
          <w:color w:val="auto"/>
        </w:rPr>
        <w:instrText xml:space="preserve"> </w:instrText>
      </w:r>
      <w:r>
        <w:rPr>
          <w:color w:val="auto"/>
        </w:rPr>
        <w:fldChar w:fldCharType="separate"/>
      </w:r>
      <w:r>
        <w:rPr>
          <w:rStyle w:val="35"/>
          <w:color w:val="auto"/>
        </w:rPr>
        <w:t>4.3</w:t>
      </w:r>
      <w:r>
        <w:rPr>
          <w:rStyle w:val="35"/>
          <w:rFonts w:hint="eastAsia"/>
          <w:color w:val="auto"/>
        </w:rPr>
        <w:t>　样机确定</w:t>
      </w:r>
      <w:r>
        <w:rPr>
          <w:color w:val="auto"/>
          <w:lang/>
        </w:rPr>
        <w:tab/>
      </w:r>
      <w:r>
        <w:rPr>
          <w:color w:val="auto"/>
          <w:lang/>
        </w:rPr>
        <w:fldChar w:fldCharType="begin" w:fldLock="1"/>
      </w:r>
      <w:r>
        <w:rPr>
          <w:color w:val="auto"/>
          <w:lang/>
        </w:rPr>
        <w:instrText xml:space="preserve"> PAGEREF _Toc81302822 \h </w:instrText>
      </w:r>
      <w:r>
        <w:rPr>
          <w:color w:val="auto"/>
          <w:lang/>
        </w:rPr>
        <w:fldChar w:fldCharType="separate"/>
      </w:r>
      <w:r>
        <w:rPr>
          <w:color w:val="auto"/>
          <w:lang/>
        </w:rPr>
        <w:t>2</w:t>
      </w:r>
      <w:r>
        <w:rPr>
          <w:color w:val="auto"/>
          <w:lang/>
        </w:rPr>
        <w:fldChar w:fldCharType="end"/>
      </w:r>
      <w:r>
        <w:rPr>
          <w:color w:val="auto"/>
        </w:rPr>
        <w:fldChar w:fldCharType="end"/>
      </w:r>
    </w:p>
    <w:p w14:paraId="5CF0E9CC">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"_Toc81302824"</w:instrText>
      </w:r>
      <w:r>
        <w:rPr>
          <w:rStyle w:val="35"/>
          <w:color w:val="auto"/>
        </w:rPr>
        <w:instrText xml:space="preserve"> </w:instrText>
      </w:r>
      <w:r>
        <w:rPr>
          <w:color w:val="auto"/>
        </w:rPr>
        <w:fldChar w:fldCharType="separate"/>
      </w:r>
      <w:r>
        <w:rPr>
          <w:rStyle w:val="35"/>
          <w:color w:val="auto"/>
        </w:rPr>
        <w:t>5</w:t>
      </w:r>
      <w:r>
        <w:rPr>
          <w:rStyle w:val="35"/>
          <w:rFonts w:hint="eastAsia"/>
          <w:color w:val="auto"/>
        </w:rPr>
        <w:t>　鉴定内容和方法</w:t>
      </w:r>
      <w:r>
        <w:rPr>
          <w:color w:val="auto"/>
          <w:lang/>
        </w:rPr>
        <w:tab/>
      </w:r>
      <w:r>
        <w:rPr>
          <w:rFonts w:hint="eastAsia"/>
          <w:color w:val="auto"/>
          <w:lang w:val="en-US" w:eastAsia="zh-CN"/>
        </w:rPr>
        <w:t>2</w:t>
      </w:r>
      <w:r>
        <w:rPr>
          <w:color w:val="auto"/>
        </w:rPr>
        <w:fldChar w:fldCharType="end"/>
      </w:r>
    </w:p>
    <w:p w14:paraId="12442807">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"_Toc81302825"</w:instrText>
      </w:r>
      <w:r>
        <w:rPr>
          <w:rStyle w:val="35"/>
          <w:color w:val="auto"/>
        </w:rPr>
        <w:instrText xml:space="preserve"> </w:instrText>
      </w:r>
      <w:r>
        <w:rPr>
          <w:color w:val="auto"/>
        </w:rPr>
        <w:fldChar w:fldCharType="separate"/>
      </w:r>
      <w:r>
        <w:rPr>
          <w:rStyle w:val="35"/>
          <w:color w:val="auto"/>
        </w:rPr>
        <w:t>5.1</w:t>
      </w:r>
      <w:r>
        <w:rPr>
          <w:rStyle w:val="35"/>
          <w:rFonts w:hint="eastAsia"/>
          <w:color w:val="auto"/>
        </w:rPr>
        <w:t>　一致性检查</w:t>
      </w:r>
      <w:r>
        <w:rPr>
          <w:color w:val="auto"/>
          <w:lang/>
        </w:rPr>
        <w:tab/>
      </w:r>
      <w:r>
        <w:rPr>
          <w:rFonts w:hint="eastAsia"/>
          <w:color w:val="auto"/>
          <w:lang w:val="en-US" w:eastAsia="zh-CN"/>
        </w:rPr>
        <w:t>2</w:t>
      </w:r>
      <w:r>
        <w:rPr>
          <w:color w:val="auto"/>
        </w:rPr>
        <w:fldChar w:fldCharType="end"/>
      </w:r>
    </w:p>
    <w:p w14:paraId="4E883942">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"_Toc81302826"</w:instrText>
      </w:r>
      <w:r>
        <w:rPr>
          <w:rStyle w:val="35"/>
          <w:color w:val="auto"/>
        </w:rPr>
        <w:instrText xml:space="preserve"> </w:instrText>
      </w:r>
      <w:r>
        <w:rPr>
          <w:color w:val="auto"/>
        </w:rPr>
        <w:fldChar w:fldCharType="separate"/>
      </w:r>
      <w:r>
        <w:rPr>
          <w:rStyle w:val="35"/>
          <w:color w:val="auto"/>
        </w:rPr>
        <w:t>5.2</w:t>
      </w:r>
      <w:r>
        <w:rPr>
          <w:rStyle w:val="35"/>
          <w:rFonts w:hint="eastAsia"/>
          <w:color w:val="auto"/>
        </w:rPr>
        <w:t>　创新性评价</w:t>
      </w:r>
      <w:r>
        <w:rPr>
          <w:color w:val="auto"/>
          <w:lang/>
        </w:rPr>
        <w:tab/>
      </w:r>
      <w:r>
        <w:rPr>
          <w:rFonts w:hint="eastAsia"/>
          <w:color w:val="auto"/>
          <w:lang w:val="en-US" w:eastAsia="zh-CN"/>
        </w:rPr>
        <w:t>3</w:t>
      </w:r>
      <w:r>
        <w:rPr>
          <w:color w:val="auto"/>
        </w:rPr>
        <w:fldChar w:fldCharType="end"/>
      </w:r>
    </w:p>
    <w:p w14:paraId="13F47615">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"_Toc81302827"</w:instrText>
      </w:r>
      <w:r>
        <w:rPr>
          <w:rStyle w:val="35"/>
          <w:color w:val="auto"/>
        </w:rPr>
        <w:instrText xml:space="preserve"> </w:instrText>
      </w:r>
      <w:r>
        <w:rPr>
          <w:color w:val="auto"/>
        </w:rPr>
        <w:fldChar w:fldCharType="separate"/>
      </w:r>
      <w:r>
        <w:rPr>
          <w:rStyle w:val="35"/>
          <w:color w:val="auto"/>
        </w:rPr>
        <w:t>5.3</w:t>
      </w:r>
      <w:r>
        <w:rPr>
          <w:rStyle w:val="35"/>
          <w:rFonts w:hint="eastAsia"/>
          <w:color w:val="auto"/>
        </w:rPr>
        <w:t>　安全性检查</w:t>
      </w:r>
      <w:r>
        <w:rPr>
          <w:color w:val="auto"/>
          <w:lang/>
        </w:rPr>
        <w:tab/>
      </w:r>
      <w:r>
        <w:rPr>
          <w:rFonts w:hint="eastAsia"/>
          <w:color w:val="auto"/>
          <w:lang w:val="en-US" w:eastAsia="zh-CN"/>
        </w:rPr>
        <w:t>3</w:t>
      </w:r>
      <w:r>
        <w:rPr>
          <w:color w:val="auto"/>
        </w:rPr>
        <w:fldChar w:fldCharType="end"/>
      </w:r>
    </w:p>
    <w:p w14:paraId="0A1605C4">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"_Toc81302828"</w:instrText>
      </w:r>
      <w:r>
        <w:rPr>
          <w:rStyle w:val="35"/>
          <w:color w:val="auto"/>
        </w:rPr>
        <w:instrText xml:space="preserve"> </w:instrText>
      </w:r>
      <w:r>
        <w:rPr>
          <w:color w:val="auto"/>
        </w:rPr>
        <w:fldChar w:fldCharType="separate"/>
      </w:r>
      <w:r>
        <w:rPr>
          <w:rStyle w:val="35"/>
          <w:color w:val="auto"/>
        </w:rPr>
        <w:t>5.4</w:t>
      </w:r>
      <w:r>
        <w:rPr>
          <w:rStyle w:val="35"/>
          <w:rFonts w:hint="eastAsia"/>
          <w:color w:val="auto"/>
        </w:rPr>
        <w:t>　适用地区性能试验</w:t>
      </w:r>
      <w:r>
        <w:rPr>
          <w:color w:val="auto"/>
          <w:lang/>
        </w:rPr>
        <w:tab/>
      </w:r>
      <w:r>
        <w:rPr>
          <w:rFonts w:hint="eastAsia"/>
          <w:color w:val="auto"/>
          <w:lang w:val="en-US" w:eastAsia="zh-CN"/>
        </w:rPr>
        <w:t>4</w:t>
      </w:r>
      <w:r>
        <w:rPr>
          <w:color w:val="auto"/>
        </w:rPr>
        <w:fldChar w:fldCharType="end"/>
      </w:r>
    </w:p>
    <w:p w14:paraId="4617EFEC">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"_Toc81302829"</w:instrText>
      </w:r>
      <w:r>
        <w:rPr>
          <w:rStyle w:val="35"/>
          <w:color w:val="auto"/>
        </w:rPr>
        <w:instrText xml:space="preserve"> </w:instrText>
      </w:r>
      <w:r>
        <w:rPr>
          <w:color w:val="auto"/>
        </w:rPr>
        <w:fldChar w:fldCharType="separate"/>
      </w:r>
      <w:r>
        <w:rPr>
          <w:rStyle w:val="35"/>
          <w:color w:val="auto"/>
        </w:rPr>
        <w:t>5.5</w:t>
      </w:r>
      <w:r>
        <w:rPr>
          <w:rStyle w:val="35"/>
          <w:rFonts w:hint="eastAsia" w:hAnsi="黑体"/>
          <w:color w:val="auto"/>
        </w:rPr>
        <w:t>　综合判定规则</w:t>
      </w:r>
      <w:r>
        <w:rPr>
          <w:color w:val="auto"/>
          <w:lang/>
        </w:rPr>
        <w:tab/>
      </w:r>
      <w:r>
        <w:rPr>
          <w:rFonts w:hint="eastAsia"/>
          <w:color w:val="auto"/>
          <w:lang w:val="en-US" w:eastAsia="zh-CN"/>
        </w:rPr>
        <w:t>5</w:t>
      </w:r>
      <w:r>
        <w:rPr>
          <w:color w:val="auto"/>
        </w:rPr>
        <w:fldChar w:fldCharType="end"/>
      </w:r>
    </w:p>
    <w:p w14:paraId="0CC2A0BA">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"_Toc81302830"</w:instrText>
      </w:r>
      <w:r>
        <w:rPr>
          <w:rStyle w:val="35"/>
          <w:color w:val="auto"/>
        </w:rPr>
        <w:instrText xml:space="preserve"> </w:instrText>
      </w:r>
      <w:r>
        <w:rPr>
          <w:color w:val="auto"/>
        </w:rPr>
        <w:fldChar w:fldCharType="separate"/>
      </w:r>
      <w:r>
        <w:rPr>
          <w:rStyle w:val="35"/>
          <w:rFonts w:hint="eastAsia"/>
          <w:color w:val="auto"/>
        </w:rPr>
        <w:t>附录A（规范性附录）</w:t>
      </w:r>
      <w:r>
        <w:rPr>
          <w:rStyle w:val="35"/>
          <w:color w:val="auto"/>
        </w:rPr>
        <w:t>　</w:t>
      </w:r>
      <w:r>
        <w:rPr>
          <w:rStyle w:val="35"/>
          <w:rFonts w:hint="eastAsia"/>
          <w:color w:val="auto"/>
        </w:rPr>
        <w:t>产品规格表</w:t>
      </w:r>
      <w:r>
        <w:rPr>
          <w:color w:val="auto"/>
          <w:lang/>
        </w:rPr>
        <w:tab/>
      </w:r>
      <w:r>
        <w:rPr>
          <w:rFonts w:hint="eastAsia"/>
          <w:color w:val="auto"/>
          <w:lang w:val="en-US" w:eastAsia="zh-CN"/>
        </w:rPr>
        <w:t>7</w:t>
      </w:r>
      <w:r>
        <w:rPr>
          <w:color w:val="auto"/>
        </w:rPr>
        <w:fldChar w:fldCharType="end"/>
      </w:r>
    </w:p>
    <w:p w14:paraId="1AAA1D11">
      <w:pPr>
        <w:pStyle w:val="21"/>
        <w:ind w:left="0" w:leftChars="0" w:firstLine="0" w:firstLineChars="0"/>
        <w:rPr>
          <w:rFonts w:hint="eastAsia" w:ascii="宋体" w:hAnsi="Times New Roman" w:eastAsia="宋体" w:cs="Times New Roman"/>
          <w:kern w:val="2"/>
          <w:sz w:val="21"/>
          <w:szCs w:val="21"/>
          <w:lang w:val="en-US" w:eastAsia="zh-CN" w:bidi="ar-SA"/>
        </w:rPr>
      </w:pPr>
      <w:r>
        <w:rPr>
          <w:color w:val="auto"/>
        </w:rPr>
        <w:fldChar w:fldCharType="end"/>
      </w:r>
    </w:p>
    <w:p w14:paraId="374C1A9F">
      <w:pPr>
        <w:pStyle w:val="86"/>
        <w:rPr>
          <w:rFonts w:hint="eastAsia"/>
        </w:rPr>
      </w:pPr>
      <w:bookmarkStart w:id="9" w:name="_Toc81302808"/>
      <w:r>
        <w:rPr>
          <w:rFonts w:hint="eastAsia"/>
        </w:rPr>
        <w:t>前</w:t>
      </w:r>
      <w:bookmarkStart w:id="10" w:name="BKQY"/>
      <w:r>
        <w:rPr>
          <w:rFonts w:hint="eastAsia" w:ascii="MS Mincho" w:hAnsi="MS Mincho" w:eastAsia="MS Mincho" w:cs="MS Mincho"/>
        </w:rPr>
        <w:t>  </w:t>
      </w:r>
      <w:r>
        <w:rPr>
          <w:rFonts w:hint="eastAsia"/>
        </w:rPr>
        <w:t>言</w:t>
      </w:r>
      <w:bookmarkEnd w:id="9"/>
      <w:bookmarkEnd w:id="10"/>
    </w:p>
    <w:p w14:paraId="54994836">
      <w:pPr>
        <w:pStyle w:val="21"/>
        <w:ind w:firstLine="424" w:firstLineChars="202"/>
        <w:rPr>
          <w:rFonts w:hint="eastAsia"/>
          <w:color w:val="000000"/>
          <w:szCs w:val="21"/>
        </w:rPr>
      </w:pPr>
      <w:r>
        <w:rPr>
          <w:rFonts w:hint="eastAsia"/>
          <w:color w:val="000000"/>
          <w:szCs w:val="21"/>
        </w:rPr>
        <w:t>本大纲依据</w:t>
      </w:r>
      <w:r>
        <w:rPr>
          <w:color w:val="000000"/>
          <w:szCs w:val="21"/>
        </w:rPr>
        <w:t xml:space="preserve">TZ </w:t>
      </w:r>
      <w:r>
        <w:rPr>
          <w:rFonts w:hint="eastAsia"/>
          <w:color w:val="000000"/>
          <w:szCs w:val="21"/>
        </w:rPr>
        <w:t>6－</w:t>
      </w:r>
      <w:r>
        <w:rPr>
          <w:color w:val="000000"/>
          <w:szCs w:val="21"/>
        </w:rPr>
        <w:t>20</w:t>
      </w:r>
      <w:r>
        <w:rPr>
          <w:rFonts w:hint="eastAsia"/>
          <w:color w:val="000000"/>
          <w:szCs w:val="21"/>
        </w:rPr>
        <w:t>21《农业机械专项鉴定大纲编写规则》编制。</w:t>
      </w:r>
    </w:p>
    <w:p w14:paraId="33CF101E">
      <w:pPr>
        <w:pStyle w:val="21"/>
        <w:rPr>
          <w:rFonts w:hint="eastAsia"/>
        </w:rPr>
      </w:pPr>
      <w:r>
        <w:rPr>
          <w:rFonts w:hint="eastAsia"/>
          <w:color w:val="000000"/>
          <w:szCs w:val="21"/>
        </w:rPr>
        <w:t>本大纲</w:t>
      </w:r>
      <w:r>
        <w:rPr>
          <w:rFonts w:hint="eastAsia"/>
          <w:color w:val="000000"/>
          <w:szCs w:val="21"/>
          <w:lang w:eastAsia="zh-CN"/>
        </w:rPr>
        <w:t>为首次制定</w:t>
      </w:r>
      <w:r>
        <w:rPr>
          <w:rFonts w:hint="eastAsia"/>
          <w:color w:val="000000"/>
        </w:rPr>
        <w:t>。</w:t>
      </w:r>
    </w:p>
    <w:p w14:paraId="0C039986">
      <w:pPr>
        <w:pStyle w:val="21"/>
        <w:ind w:firstLine="424" w:firstLineChars="202"/>
        <w:rPr>
          <w:color w:val="000000"/>
        </w:rPr>
      </w:pPr>
      <w:r>
        <w:rPr>
          <w:rFonts w:hint="eastAsia"/>
          <w:color w:val="000000"/>
        </w:rPr>
        <w:t>本</w:t>
      </w:r>
      <w:r>
        <w:rPr>
          <w:rFonts w:hint="eastAsia"/>
          <w:color w:val="000000"/>
          <w:szCs w:val="21"/>
        </w:rPr>
        <w:t>大纲</w:t>
      </w:r>
      <w:r>
        <w:rPr>
          <w:rFonts w:hint="eastAsia"/>
          <w:color w:val="000000"/>
        </w:rPr>
        <w:t>由广西壮族自治区农业农村厅提出。</w:t>
      </w:r>
      <w:r>
        <w:rPr>
          <w:color w:val="000000"/>
        </w:rPr>
        <w:t xml:space="preserve"> </w:t>
      </w:r>
    </w:p>
    <w:p w14:paraId="0970111C">
      <w:pPr>
        <w:pStyle w:val="21"/>
        <w:ind w:firstLine="424" w:firstLineChars="202"/>
        <w:rPr>
          <w:color w:val="000000"/>
        </w:rPr>
      </w:pPr>
      <w:r>
        <w:rPr>
          <w:rFonts w:hint="eastAsia"/>
          <w:color w:val="000000"/>
        </w:rPr>
        <w:t>本</w:t>
      </w:r>
      <w:r>
        <w:rPr>
          <w:rFonts w:hint="eastAsia"/>
          <w:color w:val="000000"/>
          <w:szCs w:val="21"/>
        </w:rPr>
        <w:t>大纲</w:t>
      </w:r>
      <w:r>
        <w:rPr>
          <w:rFonts w:hint="eastAsia"/>
          <w:color w:val="000000"/>
        </w:rPr>
        <w:t>由</w:t>
      </w:r>
      <w:r>
        <w:rPr>
          <w:rFonts w:hint="eastAsia"/>
          <w:color w:val="000000"/>
          <w:szCs w:val="21"/>
        </w:rPr>
        <w:t>广西壮族自治区农业机械化服务中心</w:t>
      </w:r>
      <w:r>
        <w:rPr>
          <w:rFonts w:hint="eastAsia"/>
          <w:color w:val="000000"/>
        </w:rPr>
        <w:t>技术归口。</w:t>
      </w:r>
      <w:r>
        <w:rPr>
          <w:color w:val="000000"/>
        </w:rPr>
        <w:t xml:space="preserve"> </w:t>
      </w:r>
    </w:p>
    <w:p w14:paraId="750C67F0">
      <w:pPr>
        <w:pStyle w:val="21"/>
        <w:ind w:firstLine="424" w:firstLineChars="202"/>
        <w:rPr>
          <w:rFonts w:hint="eastAsia" w:eastAsia="宋体"/>
          <w:color w:val="000000"/>
          <w:lang w:val="en-US" w:eastAsia="zh-CN"/>
        </w:rPr>
      </w:pPr>
      <w:r>
        <w:rPr>
          <w:rFonts w:hint="eastAsia"/>
          <w:color w:val="000000"/>
        </w:rPr>
        <w:t>本</w:t>
      </w:r>
      <w:r>
        <w:rPr>
          <w:rFonts w:hint="eastAsia"/>
          <w:color w:val="000000"/>
          <w:szCs w:val="21"/>
        </w:rPr>
        <w:t>大纲</w:t>
      </w:r>
      <w:r>
        <w:rPr>
          <w:rFonts w:hint="eastAsia"/>
          <w:color w:val="000000"/>
        </w:rPr>
        <w:t>起草单位：</w:t>
      </w:r>
      <w:r>
        <w:rPr>
          <w:rFonts w:hint="eastAsia"/>
          <w:color w:val="000000"/>
          <w:szCs w:val="21"/>
        </w:rPr>
        <w:t>广西壮族自治区农业机械化服务中心</w:t>
      </w:r>
      <w:r>
        <w:rPr>
          <w:rFonts w:hint="eastAsia"/>
          <w:color w:val="000000"/>
          <w:szCs w:val="21"/>
          <w:lang w:eastAsia="zh-CN"/>
        </w:rPr>
        <w:t>。</w:t>
      </w:r>
    </w:p>
    <w:p w14:paraId="57381D4D">
      <w:pPr>
        <w:pStyle w:val="21"/>
        <w:ind w:firstLine="424" w:firstLineChars="202"/>
        <w:rPr>
          <w:rFonts w:hint="eastAsia" w:eastAsia="宋体"/>
          <w:color w:val="000000"/>
          <w:szCs w:val="21"/>
          <w:lang w:eastAsia="zh-CN"/>
        </w:rPr>
      </w:pPr>
      <w:r>
        <w:rPr>
          <w:rFonts w:hint="eastAsia"/>
          <w:color w:val="000000"/>
          <w:szCs w:val="21"/>
        </w:rPr>
        <w:t>本大纲主要起草人：</w:t>
      </w:r>
    </w:p>
    <w:p w14:paraId="7F3DD70C">
      <w:pPr>
        <w:pStyle w:val="21"/>
        <w:rPr>
          <w:rFonts w:hint="eastAsia"/>
        </w:rPr>
      </w:pPr>
    </w:p>
    <w:p w14:paraId="63BF2E05">
      <w:pPr>
        <w:pStyle w:val="21"/>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438AEECC">
      <w:pPr>
        <w:jc w:val="center"/>
        <w:rPr>
          <w:rFonts w:hint="eastAsia" w:ascii="黑体" w:eastAsia="黑体"/>
          <w:sz w:val="32"/>
          <w:szCs w:val="32"/>
          <w:lang w:val="en" w:eastAsia="zh-CN"/>
        </w:rPr>
      </w:pPr>
      <w:bookmarkStart w:id="11" w:name="_Toc81235183"/>
      <w:bookmarkEnd w:id="11"/>
      <w:bookmarkStart w:id="12" w:name="SectionMark4"/>
      <w:r>
        <w:rPr>
          <w:rFonts w:hint="eastAsia" w:ascii="黑体" w:eastAsia="黑体"/>
          <w:sz w:val="32"/>
          <w:szCs w:val="32"/>
          <w:lang w:val="en" w:eastAsia="zh-CN"/>
        </w:rPr>
        <w:t>甘蔗采伐头</w:t>
      </w:r>
    </w:p>
    <w:p w14:paraId="1ECC4CD0">
      <w:pPr>
        <w:pStyle w:val="104"/>
        <w:rPr>
          <w:rFonts w:hint="eastAsia"/>
        </w:rPr>
      </w:pPr>
      <w:bookmarkStart w:id="13" w:name="_Toc145083669"/>
      <w:bookmarkStart w:id="14" w:name="_Toc49504582"/>
      <w:bookmarkStart w:id="15" w:name="_Toc148086840"/>
      <w:bookmarkStart w:id="16" w:name="_Toc81302809"/>
      <w:bookmarkStart w:id="17" w:name="_Toc90187236"/>
      <w:bookmarkStart w:id="18" w:name="_Toc454426746"/>
      <w:r>
        <w:rPr>
          <w:rFonts w:hint="eastAsia"/>
        </w:rPr>
        <w:t>范围</w:t>
      </w:r>
      <w:bookmarkEnd w:id="13"/>
      <w:bookmarkEnd w:id="14"/>
      <w:bookmarkEnd w:id="15"/>
      <w:bookmarkEnd w:id="16"/>
      <w:bookmarkEnd w:id="17"/>
      <w:bookmarkEnd w:id="18"/>
    </w:p>
    <w:p w14:paraId="03850CA9">
      <w:pPr>
        <w:pStyle w:val="21"/>
        <w:rPr>
          <w:rFonts w:cs="宋体"/>
          <w:color w:val="FF0000"/>
        </w:rPr>
      </w:pPr>
      <w:bookmarkStart w:id="19" w:name="_Toc145083670"/>
      <w:bookmarkStart w:id="20" w:name="_Toc148086841"/>
      <w:bookmarkStart w:id="21" w:name="_Toc90187237"/>
      <w:r>
        <w:t>本大纲规定了</w:t>
      </w:r>
      <w:r>
        <w:rPr>
          <w:rFonts w:hint="eastAsia"/>
          <w:lang w:val="en" w:eastAsia="zh-CN"/>
        </w:rPr>
        <w:t>甘蔗采伐头</w:t>
      </w:r>
      <w:r>
        <w:rPr>
          <w:rFonts w:hint="eastAsia"/>
        </w:rPr>
        <w:t>专项</w:t>
      </w:r>
      <w:r>
        <w:t>鉴定的鉴定内容、方法和判定规则。</w:t>
      </w:r>
    </w:p>
    <w:p w14:paraId="4CFE4E74">
      <w:pPr>
        <w:pStyle w:val="21"/>
      </w:pPr>
      <w:r>
        <w:t>本大纲适用于</w:t>
      </w:r>
      <w:bookmarkEnd w:id="19"/>
      <w:bookmarkEnd w:id="20"/>
      <w:bookmarkEnd w:id="21"/>
      <w:r>
        <w:rPr>
          <w:rFonts w:hint="eastAsia"/>
          <w:lang w:eastAsia="zh-CN"/>
        </w:rPr>
        <w:t>与拖拉机配套使用的</w:t>
      </w:r>
      <w:r>
        <w:rPr>
          <w:rFonts w:hint="eastAsia"/>
          <w:lang w:val="en" w:eastAsia="zh-CN"/>
        </w:rPr>
        <w:t>甘蔗采伐头</w:t>
      </w:r>
      <w:r>
        <w:t>的</w:t>
      </w:r>
      <w:r>
        <w:rPr>
          <w:rFonts w:hint="eastAsia"/>
        </w:rPr>
        <w:t>专项</w:t>
      </w:r>
      <w:r>
        <w:t>鉴定。</w:t>
      </w:r>
    </w:p>
    <w:p w14:paraId="4DBFF2D5">
      <w:pPr>
        <w:pStyle w:val="104"/>
      </w:pPr>
      <w:bookmarkStart w:id="22" w:name="_Toc49504583"/>
      <w:bookmarkStart w:id="23" w:name="_Toc465764476"/>
      <w:bookmarkStart w:id="24" w:name="_Toc81302810"/>
      <w:bookmarkStart w:id="25" w:name="_Toc400633495"/>
      <w:bookmarkStart w:id="26" w:name="_Toc90105575"/>
      <w:r>
        <w:rPr>
          <w:rFonts w:hint="eastAsia"/>
        </w:rPr>
        <w:t>规范性引用文件</w:t>
      </w:r>
      <w:bookmarkEnd w:id="22"/>
      <w:bookmarkEnd w:id="23"/>
      <w:bookmarkEnd w:id="24"/>
      <w:bookmarkEnd w:id="25"/>
      <w:bookmarkEnd w:id="26"/>
    </w:p>
    <w:p w14:paraId="41CA1A05">
      <w:pPr>
        <w:pStyle w:val="21"/>
        <w:rPr>
          <w:rFonts w:hint="eastAsia"/>
        </w:rPr>
      </w:pPr>
      <w:r>
        <w:t>下列文件对于本文件的应用是必不可少的。凡是注日期的引用文件，仅所注日期的版本适用于本文件。凡是不注日期的引用文件，其最新版本（包括所有的修改单）适用于本文件。</w:t>
      </w:r>
    </w:p>
    <w:p w14:paraId="7275C82D">
      <w:pPr>
        <w:pStyle w:val="21"/>
        <w:rPr>
          <w:rFonts w:hint="eastAsia" w:hAnsi="Times New Roman" w:eastAsia="宋体" w:cs="Times New Roman"/>
        </w:rPr>
      </w:pPr>
      <w:bookmarkStart w:id="27" w:name="_Toc527965762"/>
      <w:r>
        <w:rPr>
          <w:rFonts w:hint="eastAsia" w:hAnsi="Times New Roman" w:eastAsia="宋体" w:cs="Times New Roman"/>
        </w:rPr>
        <w:t>GB 10396 农林拖拉机和机械、草坪和园艺动力机械 安全标志和危险图形 总则</w:t>
      </w:r>
    </w:p>
    <w:p w14:paraId="141D3A00">
      <w:pPr>
        <w:pStyle w:val="21"/>
        <w:rPr>
          <w:rFonts w:hint="eastAsia" w:hAnsi="Times New Roman" w:eastAsia="宋体" w:cs="Times New Roman"/>
          <w:lang w:eastAsia="zh-CN"/>
        </w:rPr>
      </w:pPr>
      <w:r>
        <w:rPr>
          <w:rFonts w:hint="eastAsia" w:hAnsi="Times New Roman" w:eastAsia="宋体" w:cs="Times New Roman"/>
        </w:rPr>
        <w:t>JB/T 6275—20</w:t>
      </w:r>
      <w:r>
        <w:rPr>
          <w:rFonts w:hint="eastAsia" w:hAnsi="Times New Roman" w:eastAsia="宋体" w:cs="Times New Roman"/>
          <w:lang w:val="en-US" w:eastAsia="zh-CN"/>
        </w:rPr>
        <w:t>19</w:t>
      </w:r>
      <w:r>
        <w:rPr>
          <w:rFonts w:hint="eastAsia" w:hAnsi="Times New Roman" w:eastAsia="宋体" w:cs="Times New Roman"/>
        </w:rPr>
        <w:t xml:space="preserve"> 甘蔗</w:t>
      </w:r>
      <w:r>
        <w:rPr>
          <w:rFonts w:hint="eastAsia" w:hAnsi="Times New Roman" w:eastAsia="宋体" w:cs="Times New Roman"/>
          <w:lang w:eastAsia="zh-CN"/>
        </w:rPr>
        <w:t>联合收割机</w:t>
      </w:r>
    </w:p>
    <w:p w14:paraId="67BF142A">
      <w:pPr>
        <w:pStyle w:val="104"/>
        <w:rPr>
          <w:rFonts w:hint="eastAsia"/>
        </w:rPr>
      </w:pPr>
      <w:bookmarkStart w:id="28" w:name="_Toc49504584"/>
      <w:bookmarkStart w:id="29" w:name="_Toc81302811"/>
      <w:r>
        <w:rPr>
          <w:rFonts w:hint="eastAsia"/>
        </w:rPr>
        <w:t>术语和定义</w:t>
      </w:r>
      <w:bookmarkEnd w:id="27"/>
      <w:bookmarkEnd w:id="28"/>
      <w:bookmarkEnd w:id="29"/>
    </w:p>
    <w:p w14:paraId="55513309">
      <w:pPr>
        <w:pStyle w:val="21"/>
        <w:rPr>
          <w:rFonts w:hint="eastAsia"/>
        </w:rPr>
      </w:pPr>
      <w:bookmarkStart w:id="30" w:name="_Toc8134"/>
      <w:r>
        <w:rPr>
          <w:rFonts w:hint="eastAsia" w:hAnsi="Times New Roman" w:eastAsia="宋体" w:cs="Times New Roman"/>
        </w:rPr>
        <w:t>JB/T 6275—20</w:t>
      </w:r>
      <w:r>
        <w:rPr>
          <w:rFonts w:hint="eastAsia" w:hAnsi="Times New Roman" w:eastAsia="宋体" w:cs="Times New Roman"/>
          <w:lang w:val="en-US" w:eastAsia="zh-CN"/>
        </w:rPr>
        <w:t>19</w:t>
      </w:r>
      <w:r>
        <w:rPr>
          <w:rFonts w:hint="eastAsia" w:hAnsi="Times New Roman" w:eastAsia="宋体" w:cs="Times New Roman"/>
        </w:rPr>
        <w:t xml:space="preserve"> </w:t>
      </w:r>
      <w:r>
        <w:rPr>
          <w:rFonts w:hint="eastAsia" w:hAnsi="Times New Roman" w:eastAsia="宋体" w:cs="Times New Roman"/>
          <w:lang w:eastAsia="zh-CN"/>
        </w:rPr>
        <w:t>界定的及</w:t>
      </w:r>
      <w:r>
        <w:rPr>
          <w:rFonts w:hint="eastAsia"/>
        </w:rPr>
        <w:t>下列术语和定义适用于本文件。</w:t>
      </w:r>
      <w:bookmarkEnd w:id="30"/>
    </w:p>
    <w:p w14:paraId="4CD62EDE">
      <w:pPr>
        <w:pStyle w:val="41"/>
        <w:rPr>
          <w:rFonts w:hint="eastAsia"/>
        </w:rPr>
      </w:pPr>
      <w:bookmarkStart w:id="31" w:name="_Toc49504585"/>
      <w:bookmarkEnd w:id="31"/>
      <w:bookmarkStart w:id="32" w:name="_Toc81302812"/>
      <w:bookmarkEnd w:id="32"/>
    </w:p>
    <w:p w14:paraId="53E39924">
      <w:pPr>
        <w:pStyle w:val="21"/>
        <w:rPr>
          <w:rFonts w:hint="eastAsia" w:ascii="黑体" w:hAnsi="黑体" w:eastAsia="黑体"/>
          <w:lang w:val="en" w:eastAsia="zh-CN"/>
        </w:rPr>
      </w:pPr>
      <w:r>
        <w:rPr>
          <w:rFonts w:hint="eastAsia" w:ascii="黑体" w:hAnsi="黑体" w:eastAsia="黑体"/>
          <w:lang w:val="en" w:eastAsia="zh-CN"/>
        </w:rPr>
        <w:t>甘蔗采伐头</w:t>
      </w:r>
    </w:p>
    <w:p w14:paraId="0F82EEDE">
      <w:pPr>
        <w:pStyle w:val="21"/>
        <w:rPr>
          <w:rFonts w:hint="eastAsia"/>
        </w:rPr>
      </w:pPr>
      <w:r>
        <w:rPr>
          <w:rFonts w:hint="eastAsia"/>
          <w:lang w:eastAsia="zh-CN"/>
        </w:rPr>
        <w:t>通过安装在工作臂上具有抓夹和收割功能的采伐装置，可对单行（垄）内一小段甘蔗（如</w:t>
      </w:r>
      <w:r>
        <w:rPr>
          <w:rFonts w:hint="eastAsia"/>
          <w:lang w:val="en-US" w:eastAsia="zh-CN"/>
        </w:rPr>
        <w:t>1m-2m左右</w:t>
      </w:r>
      <w:r>
        <w:rPr>
          <w:rFonts w:hint="eastAsia"/>
          <w:lang w:eastAsia="zh-CN"/>
        </w:rPr>
        <w:t>）实现抓拢、砍伐、抱夹和卸蔗四步循环式作业的甘蔗收获机具</w:t>
      </w:r>
      <w:r>
        <w:rPr>
          <w:rFonts w:hint="eastAsia"/>
        </w:rPr>
        <w:t>。</w:t>
      </w:r>
    </w:p>
    <w:p w14:paraId="6CB86CD9">
      <w:pPr>
        <w:pStyle w:val="41"/>
        <w:rPr>
          <w:rFonts w:hint="eastAsia"/>
        </w:rPr>
      </w:pPr>
      <w:bookmarkStart w:id="33" w:name="_Toc81302813"/>
      <w:bookmarkEnd w:id="33"/>
    </w:p>
    <w:p w14:paraId="539148DD">
      <w:pPr>
        <w:pStyle w:val="21"/>
        <w:rPr>
          <w:rFonts w:hint="eastAsia" w:ascii="黑体" w:hAnsi="黑体" w:eastAsia="黑体"/>
          <w:lang w:val="en" w:eastAsia="zh-CN"/>
        </w:rPr>
      </w:pPr>
      <w:r>
        <w:rPr>
          <w:rFonts w:hint="eastAsia" w:ascii="黑体" w:hAnsi="黑体" w:eastAsia="黑体"/>
          <w:lang w:val="en" w:eastAsia="zh-CN"/>
        </w:rPr>
        <w:t>拖拉机甘蔗采伐头</w:t>
      </w:r>
      <w:r>
        <w:rPr>
          <w:rFonts w:hint="default" w:ascii="黑体" w:hAnsi="黑体" w:eastAsia="黑体"/>
          <w:lang w:val="en"/>
        </w:rPr>
        <w:t>机</w:t>
      </w:r>
      <w:r>
        <w:rPr>
          <w:rFonts w:hint="eastAsia" w:ascii="黑体" w:hAnsi="黑体" w:eastAsia="黑体"/>
          <w:lang w:val="en" w:eastAsia="zh-CN"/>
        </w:rPr>
        <w:t>组</w:t>
      </w:r>
    </w:p>
    <w:p w14:paraId="6AF08517">
      <w:pPr>
        <w:pStyle w:val="21"/>
        <w:rPr>
          <w:rFonts w:hint="eastAsia"/>
        </w:rPr>
      </w:pPr>
      <w:r>
        <w:rPr>
          <w:rFonts w:hint="eastAsia"/>
          <w:lang w:eastAsia="zh-CN"/>
        </w:rPr>
        <w:t>甘蔗采伐头（含工作臂和采伐装置）安装在拖拉机的前端机架或后三点悬挂架上，且以拖拉机为甘蔗采伐头提供动力的作业机组。</w:t>
      </w:r>
    </w:p>
    <w:p w14:paraId="58B6513C">
      <w:pPr>
        <w:pStyle w:val="104"/>
        <w:rPr>
          <w:rFonts w:hint="eastAsia"/>
        </w:rPr>
      </w:pPr>
      <w:bookmarkStart w:id="34" w:name="_Toc81302815"/>
      <w:bookmarkEnd w:id="34"/>
      <w:bookmarkStart w:id="35" w:name="_Toc81302814"/>
      <w:bookmarkEnd w:id="35"/>
      <w:bookmarkStart w:id="36" w:name="_Toc81302819"/>
      <w:bookmarkStart w:id="37" w:name="_Toc49504589"/>
      <w:r>
        <w:rPr>
          <w:rFonts w:hint="eastAsia"/>
        </w:rPr>
        <w:t>基本要求</w:t>
      </w:r>
      <w:bookmarkEnd w:id="36"/>
      <w:bookmarkEnd w:id="37"/>
    </w:p>
    <w:bookmarkEnd w:id="12"/>
    <w:p w14:paraId="73C45C03">
      <w:pPr>
        <w:pStyle w:val="41"/>
        <w:rPr>
          <w:rFonts w:hint="eastAsia"/>
        </w:rPr>
      </w:pPr>
      <w:bookmarkStart w:id="38" w:name="_Toc133288496"/>
      <w:bookmarkStart w:id="39" w:name="_Toc148086843"/>
      <w:bookmarkStart w:id="40" w:name="_Toc381710435"/>
      <w:bookmarkStart w:id="41" w:name="_Toc438819749"/>
      <w:bookmarkStart w:id="42" w:name="_Toc81302820"/>
      <w:bookmarkStart w:id="43" w:name="_Toc49504590"/>
      <w:r>
        <w:rPr>
          <w:rFonts w:hint="eastAsia"/>
        </w:rPr>
        <w:t xml:space="preserve"> </w:t>
      </w:r>
      <w:bookmarkEnd w:id="38"/>
      <w:bookmarkEnd w:id="39"/>
      <w:bookmarkEnd w:id="40"/>
      <w:bookmarkEnd w:id="41"/>
      <w:r>
        <w:rPr>
          <w:rFonts w:hint="eastAsia"/>
        </w:rPr>
        <w:t>申请方需提供的文件资料</w:t>
      </w:r>
      <w:bookmarkEnd w:id="42"/>
      <w:bookmarkEnd w:id="43"/>
    </w:p>
    <w:p w14:paraId="728A3389">
      <w:pPr>
        <w:pStyle w:val="21"/>
        <w:rPr>
          <w:rFonts w:hint="eastAsia"/>
        </w:rPr>
      </w:pPr>
      <w:bookmarkStart w:id="44" w:name="_Toc445248513"/>
      <w:bookmarkStart w:id="45" w:name="_Toc325987138"/>
      <w:bookmarkStart w:id="46" w:name="_Toc445324329"/>
      <w:bookmarkStart w:id="47" w:name="_Toc454426750"/>
      <w:r>
        <w:rPr>
          <w:rFonts w:hint="eastAsia"/>
        </w:rPr>
        <w:t>除申请时提交的材料之外，制造商（申请方）需补充提供以下材料：</w:t>
      </w:r>
    </w:p>
    <w:p w14:paraId="1799DE19">
      <w:pPr>
        <w:pStyle w:val="46"/>
        <w:rPr>
          <w:rFonts w:hint="eastAsia"/>
        </w:rPr>
      </w:pPr>
      <w:r>
        <w:rPr>
          <w:rFonts w:hint="eastAsia"/>
        </w:rPr>
        <w:t>产品规格确认表（见附录A）一份；</w:t>
      </w:r>
    </w:p>
    <w:p w14:paraId="11519732">
      <w:pPr>
        <w:pStyle w:val="46"/>
        <w:rPr>
          <w:rFonts w:hint="eastAsia"/>
        </w:rPr>
      </w:pPr>
      <w:r>
        <w:rPr>
          <w:rFonts w:hint="eastAsia"/>
        </w:rPr>
        <w:t>样机照片（左前方</w:t>
      </w:r>
      <w:r>
        <w:t>45</w:t>
      </w:r>
      <w:r>
        <w:rPr>
          <w:rFonts w:hint="eastAsia"/>
        </w:rPr>
        <w:t>°、右前方</w:t>
      </w:r>
      <w:r>
        <w:t>45</w:t>
      </w:r>
      <w:r>
        <w:rPr>
          <w:rFonts w:hint="eastAsia"/>
        </w:rPr>
        <w:t>°、正后方、产品铭牌各</w:t>
      </w:r>
      <w:r>
        <w:t>1</w:t>
      </w:r>
      <w:r>
        <w:rPr>
          <w:rFonts w:hint="eastAsia"/>
        </w:rPr>
        <w:t>张）；</w:t>
      </w:r>
    </w:p>
    <w:p w14:paraId="017E309C">
      <w:pPr>
        <w:pStyle w:val="46"/>
        <w:rPr>
          <w:rFonts w:hint="eastAsia"/>
          <w:szCs w:val="22"/>
        </w:rPr>
      </w:pPr>
      <w:r>
        <w:rPr>
          <w:rFonts w:hint="eastAsia"/>
        </w:rPr>
        <w:t>创新性证明材料（整机或部件的发明专利、实用新型专利、科技成果评价证书、科技成果查新报告之一）</w:t>
      </w:r>
      <w:r>
        <w:rPr>
          <w:rFonts w:hint="eastAsia"/>
          <w:color w:val="auto"/>
          <w:lang w:val="en-US" w:eastAsia="zh-CN"/>
        </w:rPr>
        <w:t>及其与产品的关联性说明</w:t>
      </w:r>
      <w:r>
        <w:rPr>
          <w:rFonts w:hint="eastAsia"/>
        </w:rPr>
        <w:t>；</w:t>
      </w:r>
    </w:p>
    <w:bookmarkEnd w:id="44"/>
    <w:bookmarkEnd w:id="45"/>
    <w:bookmarkEnd w:id="46"/>
    <w:p w14:paraId="57E0D43C">
      <w:pPr>
        <w:pStyle w:val="21"/>
        <w:rPr>
          <w:rFonts w:hint="eastAsia"/>
        </w:rPr>
      </w:pPr>
      <w:r>
        <w:rPr>
          <w:rFonts w:hint="eastAsia"/>
        </w:rPr>
        <w:t>以上材料需加盖制造商公章。</w:t>
      </w:r>
    </w:p>
    <w:p w14:paraId="4D0ADF1A">
      <w:pPr>
        <w:pStyle w:val="41"/>
      </w:pPr>
      <w:bookmarkStart w:id="48" w:name="_Toc49504591"/>
      <w:bookmarkStart w:id="49" w:name="_Toc81302821"/>
      <w:r>
        <w:rPr>
          <w:rFonts w:hint="eastAsia"/>
        </w:rPr>
        <w:t>参数准确度及仪器设备</w:t>
      </w:r>
      <w:bookmarkEnd w:id="48"/>
      <w:bookmarkEnd w:id="49"/>
    </w:p>
    <w:p w14:paraId="21D5EFFC">
      <w:pPr>
        <w:pStyle w:val="21"/>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所选用仪器设备的量程和准确度应与被测参数的要求相匹配。试验用仪器设备应经过计量检定或校准且在有效期内。</w:t>
      </w:r>
    </w:p>
    <w:bookmarkEnd w:id="47"/>
    <w:p w14:paraId="4ED2B6F6">
      <w:pPr>
        <w:pStyle w:val="41"/>
        <w:rPr>
          <w:rFonts w:hint="eastAsia"/>
        </w:rPr>
      </w:pPr>
      <w:bookmarkStart w:id="50" w:name="_Toc148086852"/>
      <w:bookmarkStart w:id="51" w:name="_Toc145083672"/>
      <w:bookmarkStart w:id="52" w:name="_Toc49504592"/>
      <w:bookmarkStart w:id="53" w:name="_Toc81302822"/>
      <w:bookmarkStart w:id="54" w:name="_Toc454426752"/>
      <w:r>
        <w:rPr>
          <w:rFonts w:hint="eastAsia"/>
        </w:rPr>
        <w:t>样机</w:t>
      </w:r>
      <w:bookmarkEnd w:id="50"/>
      <w:bookmarkEnd w:id="51"/>
      <w:r>
        <w:rPr>
          <w:rFonts w:hint="eastAsia"/>
        </w:rPr>
        <w:t>确定</w:t>
      </w:r>
      <w:bookmarkEnd w:id="52"/>
      <w:bookmarkEnd w:id="53"/>
      <w:bookmarkEnd w:id="54"/>
      <w:bookmarkStart w:id="55" w:name="_Toc145083673"/>
      <w:bookmarkStart w:id="56" w:name="_Toc148086853"/>
    </w:p>
    <w:bookmarkEnd w:id="55"/>
    <w:bookmarkEnd w:id="56"/>
    <w:p w14:paraId="59317053">
      <w:pPr>
        <w:pStyle w:val="21"/>
        <w:rPr>
          <w:rFonts w:hint="eastAsia" w:ascii="宋体" w:hAnsi="Times New Roman" w:eastAsia="宋体" w:cs="Times New Roman"/>
          <w:sz w:val="21"/>
          <w:lang w:val="en-US" w:eastAsia="zh-CN" w:bidi="ar-SA"/>
        </w:rPr>
      </w:pPr>
      <w:bookmarkStart w:id="57" w:name="_Toc522547381"/>
      <w:bookmarkStart w:id="58" w:name="_Toc465764484"/>
      <w:bookmarkStart w:id="59" w:name="_Toc400633523"/>
      <w:bookmarkStart w:id="60" w:name="_Toc454426755"/>
      <w:r>
        <w:rPr>
          <w:rFonts w:hint="eastAsia" w:ascii="宋体" w:hAnsi="Times New Roman" w:eastAsia="宋体" w:cs="Times New Roman"/>
          <w:sz w:val="21"/>
          <w:lang w:val="en-US" w:eastAsia="zh-CN" w:bidi="ar-SA"/>
        </w:rPr>
        <w:t>样机由制造商（申请方）无偿供样且应是12个月以内生产的合格产品，数量为1台。样机</w:t>
      </w:r>
      <w:r>
        <w:rPr>
          <w:rFonts w:hint="eastAsia" w:hAnsi="Times New Roman" w:eastAsia="宋体" w:cs="Times New Roman"/>
          <w:sz w:val="21"/>
          <w:lang w:val="en-US" w:eastAsia="zh-CN" w:bidi="ar-SA"/>
        </w:rPr>
        <w:t>应与其配套使用的拖拉机形成拖拉机甘蔗采伐头机组，</w:t>
      </w:r>
      <w:r>
        <w:rPr>
          <w:rFonts w:hint="eastAsia" w:ascii="宋体" w:hAnsi="Times New Roman" w:eastAsia="宋体" w:cs="Times New Roman"/>
          <w:sz w:val="21"/>
          <w:lang w:val="en-US" w:eastAsia="zh-CN" w:bidi="ar-SA"/>
        </w:rPr>
        <w:t>由制造商（申请方）在约定时间前送达指定地点，由鉴定人员验样并经制造商（申请方）确认后，方可进行鉴定。试验鉴定完成且制造商（申请方）对鉴定结果无异议后，样机由制造商（申请方）自行处理。</w:t>
      </w:r>
    </w:p>
    <w:bookmarkEnd w:id="57"/>
    <w:p w14:paraId="12F591B6">
      <w:pPr>
        <w:pStyle w:val="104"/>
      </w:pPr>
      <w:bookmarkStart w:id="61" w:name="_Toc49504594"/>
      <w:bookmarkStart w:id="62" w:name="_Toc81302824"/>
      <w:r>
        <w:rPr>
          <w:rFonts w:hint="eastAsia"/>
        </w:rPr>
        <w:t>鉴定</w:t>
      </w:r>
      <w:bookmarkEnd w:id="58"/>
      <w:bookmarkEnd w:id="59"/>
      <w:r>
        <w:rPr>
          <w:rFonts w:hint="eastAsia"/>
        </w:rPr>
        <w:t>内容和方法</w:t>
      </w:r>
      <w:bookmarkEnd w:id="61"/>
      <w:bookmarkEnd w:id="62"/>
    </w:p>
    <w:p w14:paraId="54AAB847">
      <w:pPr>
        <w:pStyle w:val="41"/>
        <w:rPr>
          <w:rFonts w:hint="eastAsia"/>
        </w:rPr>
      </w:pPr>
      <w:bookmarkStart w:id="63" w:name="_Toc49504595"/>
      <w:bookmarkStart w:id="64" w:name="_Toc81302825"/>
      <w:r>
        <w:rPr>
          <w:rFonts w:hint="eastAsia"/>
        </w:rPr>
        <w:t>一致性检查</w:t>
      </w:r>
      <w:bookmarkEnd w:id="60"/>
      <w:bookmarkEnd w:id="63"/>
      <w:bookmarkEnd w:id="64"/>
    </w:p>
    <w:p w14:paraId="1D2D60E8">
      <w:pPr>
        <w:pStyle w:val="48"/>
        <w:spacing w:before="156" w:after="156"/>
        <w:rPr>
          <w:rFonts w:hint="eastAsia"/>
        </w:rPr>
      </w:pPr>
      <w:r>
        <w:rPr>
          <w:rFonts w:hint="eastAsia"/>
        </w:rPr>
        <w:t>检查内容和方法</w:t>
      </w:r>
    </w:p>
    <w:p w14:paraId="715F0175">
      <w:pPr>
        <w:pStyle w:val="21"/>
        <w:rPr>
          <w:rFonts w:hint="eastAsia"/>
        </w:rPr>
      </w:pPr>
      <w:r>
        <w:rPr>
          <w:rFonts w:hint="eastAsia"/>
        </w:rPr>
        <w:t>一致性检查的项目、允许变化的限制范围及检查方法见表</w:t>
      </w:r>
      <w:r>
        <w:rPr>
          <w:rFonts w:hint="eastAsia"/>
          <w:lang w:val="en-US" w:eastAsia="zh-CN"/>
        </w:rPr>
        <w:t>1</w:t>
      </w:r>
      <w:r>
        <w:rPr>
          <w:rFonts w:hint="eastAsia"/>
        </w:rPr>
        <w:t>。制造商（申请方）填报的产品规格确认表的设计值应与产品执行标准、产品使用说明书所描述的一致。对照产品规格确认表的设计值对样机的相应项目进行检查。</w:t>
      </w:r>
    </w:p>
    <w:p w14:paraId="08309FD4">
      <w:pPr>
        <w:pStyle w:val="53"/>
        <w:rPr>
          <w:rFonts w:hint="eastAsia"/>
        </w:rPr>
      </w:pPr>
      <w:r>
        <w:rPr>
          <w:rFonts w:hint="eastAsia"/>
        </w:rPr>
        <w:t>一致性检查项目、允许变化的限制范围及检查方法</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025"/>
        <w:gridCol w:w="2025"/>
        <w:gridCol w:w="2531"/>
      </w:tblGrid>
      <w:tr w14:paraId="3FFD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CFFEFF1">
            <w:pPr>
              <w:jc w:val="center"/>
              <w:rPr>
                <w:rFonts w:hint="eastAsia" w:ascii="宋体" w:hAnsi="宋体"/>
                <w:bCs/>
                <w:sz w:val="18"/>
                <w:szCs w:val="18"/>
              </w:rPr>
            </w:pPr>
            <w:r>
              <w:rPr>
                <w:rFonts w:hint="eastAsia" w:ascii="宋体" w:hAnsi="宋体"/>
                <w:bCs/>
                <w:sz w:val="18"/>
                <w:szCs w:val="18"/>
              </w:rPr>
              <w:t>序号</w:t>
            </w:r>
          </w:p>
        </w:tc>
        <w:tc>
          <w:tcPr>
            <w:tcW w:w="4025" w:type="dxa"/>
            <w:noWrap w:val="0"/>
            <w:vAlign w:val="center"/>
          </w:tcPr>
          <w:p w14:paraId="0602E2F9">
            <w:pPr>
              <w:jc w:val="center"/>
              <w:rPr>
                <w:rFonts w:hint="eastAsia" w:ascii="宋体" w:hAnsi="宋体"/>
                <w:bCs/>
                <w:sz w:val="18"/>
                <w:szCs w:val="18"/>
              </w:rPr>
            </w:pPr>
            <w:r>
              <w:rPr>
                <w:rFonts w:hint="eastAsia" w:ascii="宋体" w:hAnsi="宋体"/>
                <w:bCs/>
                <w:sz w:val="18"/>
                <w:szCs w:val="18"/>
              </w:rPr>
              <w:t>检查项目</w:t>
            </w:r>
          </w:p>
        </w:tc>
        <w:tc>
          <w:tcPr>
            <w:tcW w:w="2025" w:type="dxa"/>
            <w:noWrap w:val="0"/>
            <w:vAlign w:val="center"/>
          </w:tcPr>
          <w:p w14:paraId="33853813">
            <w:pPr>
              <w:jc w:val="center"/>
              <w:rPr>
                <w:rFonts w:hint="eastAsia" w:ascii="宋体" w:hAnsi="宋体"/>
                <w:bCs/>
                <w:sz w:val="18"/>
                <w:szCs w:val="18"/>
              </w:rPr>
            </w:pPr>
            <w:r>
              <w:rPr>
                <w:rFonts w:hint="eastAsia" w:ascii="宋体" w:hAnsi="宋体"/>
                <w:bCs/>
                <w:sz w:val="18"/>
                <w:szCs w:val="18"/>
              </w:rPr>
              <w:t>限制范围</w:t>
            </w:r>
          </w:p>
        </w:tc>
        <w:tc>
          <w:tcPr>
            <w:tcW w:w="2531" w:type="dxa"/>
            <w:noWrap w:val="0"/>
            <w:vAlign w:val="center"/>
          </w:tcPr>
          <w:p w14:paraId="0EB3CD5D">
            <w:pPr>
              <w:jc w:val="center"/>
              <w:rPr>
                <w:rFonts w:hint="eastAsia" w:ascii="宋体" w:hAnsi="宋体"/>
                <w:bCs/>
                <w:sz w:val="18"/>
                <w:szCs w:val="18"/>
              </w:rPr>
            </w:pPr>
            <w:r>
              <w:rPr>
                <w:rFonts w:hint="eastAsia" w:ascii="宋体" w:hAnsi="宋体"/>
                <w:bCs/>
                <w:sz w:val="18"/>
                <w:szCs w:val="18"/>
              </w:rPr>
              <w:t>检查方法</w:t>
            </w:r>
          </w:p>
        </w:tc>
      </w:tr>
      <w:tr w14:paraId="63D6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20612DC">
            <w:pPr>
              <w:spacing w:line="240" w:lineRule="exact"/>
              <w:jc w:val="center"/>
              <w:rPr>
                <w:rFonts w:hint="default" w:ascii="宋体" w:hAnsi="宋体"/>
                <w:bCs/>
                <w:sz w:val="18"/>
                <w:szCs w:val="18"/>
                <w:lang w:val="en"/>
              </w:rPr>
            </w:pPr>
            <w:r>
              <w:rPr>
                <w:rFonts w:hint="default" w:ascii="宋体" w:hAnsi="宋体"/>
                <w:bCs/>
                <w:sz w:val="18"/>
                <w:szCs w:val="18"/>
                <w:lang w:val="en"/>
              </w:rPr>
              <w:t>1</w:t>
            </w:r>
          </w:p>
        </w:tc>
        <w:tc>
          <w:tcPr>
            <w:tcW w:w="4025" w:type="dxa"/>
            <w:noWrap w:val="0"/>
            <w:vAlign w:val="center"/>
          </w:tcPr>
          <w:p w14:paraId="16528F80">
            <w:pPr>
              <w:snapToGrid w:val="0"/>
              <w:spacing w:line="240" w:lineRule="exact"/>
              <w:jc w:val="left"/>
              <w:rPr>
                <w:rFonts w:ascii="宋体" w:hAnsi="宋体"/>
                <w:sz w:val="18"/>
                <w:szCs w:val="18"/>
              </w:rPr>
            </w:pPr>
            <w:r>
              <w:rPr>
                <w:rFonts w:hint="eastAsia" w:ascii="宋体" w:hAnsi="宋体"/>
                <w:sz w:val="18"/>
                <w:szCs w:val="18"/>
              </w:rPr>
              <w:t>型号名称</w:t>
            </w:r>
          </w:p>
        </w:tc>
        <w:tc>
          <w:tcPr>
            <w:tcW w:w="2025" w:type="dxa"/>
            <w:noWrap w:val="0"/>
            <w:vAlign w:val="center"/>
          </w:tcPr>
          <w:p w14:paraId="00F6897B">
            <w:pPr>
              <w:snapToGrid w:val="0"/>
              <w:spacing w:line="240" w:lineRule="exact"/>
              <w:jc w:val="center"/>
              <w:rPr>
                <w:rFonts w:hint="eastAsia" w:ascii="宋体" w:hAnsi="宋体" w:eastAsia="宋体"/>
                <w:sz w:val="18"/>
                <w:szCs w:val="18"/>
                <w:lang w:val="en" w:eastAsia="zh-CN"/>
              </w:rPr>
            </w:pPr>
            <w:r>
              <w:rPr>
                <w:rFonts w:hint="eastAsia" w:ascii="宋体" w:hAnsi="宋体"/>
                <w:sz w:val="18"/>
                <w:szCs w:val="18"/>
                <w:lang w:val="en" w:eastAsia="zh-CN"/>
              </w:rPr>
              <w:t>一致</w:t>
            </w:r>
          </w:p>
        </w:tc>
        <w:tc>
          <w:tcPr>
            <w:tcW w:w="2531" w:type="dxa"/>
            <w:noWrap w:val="0"/>
            <w:vAlign w:val="center"/>
          </w:tcPr>
          <w:p w14:paraId="11E71984">
            <w:pPr>
              <w:snapToGrid w:val="0"/>
              <w:spacing w:line="240" w:lineRule="exact"/>
              <w:jc w:val="center"/>
              <w:rPr>
                <w:rFonts w:hint="eastAsia" w:ascii="宋体" w:hAnsi="宋体" w:eastAsia="宋体"/>
                <w:sz w:val="18"/>
                <w:szCs w:val="18"/>
                <w:lang w:eastAsia="zh-CN"/>
              </w:rPr>
            </w:pPr>
            <w:r>
              <w:rPr>
                <w:rFonts w:hint="eastAsia" w:ascii="宋体" w:hAnsi="宋体"/>
                <w:sz w:val="18"/>
                <w:szCs w:val="18"/>
                <w:lang w:eastAsia="zh-CN"/>
              </w:rPr>
              <w:t>核对</w:t>
            </w:r>
          </w:p>
        </w:tc>
      </w:tr>
      <w:tr w14:paraId="5499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FA475DA">
            <w:pPr>
              <w:spacing w:line="240" w:lineRule="exact"/>
              <w:jc w:val="center"/>
              <w:rPr>
                <w:rFonts w:hint="default" w:ascii="宋体" w:hAnsi="宋体"/>
                <w:bCs/>
                <w:sz w:val="18"/>
                <w:szCs w:val="18"/>
                <w:lang w:val="en"/>
              </w:rPr>
            </w:pPr>
            <w:r>
              <w:rPr>
                <w:rFonts w:hint="default" w:ascii="宋体" w:hAnsi="宋体"/>
                <w:bCs/>
                <w:sz w:val="18"/>
                <w:szCs w:val="18"/>
                <w:lang w:val="en"/>
              </w:rPr>
              <w:t>2</w:t>
            </w:r>
          </w:p>
        </w:tc>
        <w:tc>
          <w:tcPr>
            <w:tcW w:w="4025" w:type="dxa"/>
            <w:noWrap w:val="0"/>
            <w:vAlign w:val="center"/>
          </w:tcPr>
          <w:p w14:paraId="0BFBE140">
            <w:pPr>
              <w:snapToGrid w:val="0"/>
              <w:spacing w:line="240" w:lineRule="exact"/>
              <w:jc w:val="left"/>
              <w:rPr>
                <w:rFonts w:ascii="宋体" w:hAnsi="宋体"/>
                <w:sz w:val="18"/>
                <w:szCs w:val="18"/>
              </w:rPr>
            </w:pPr>
            <w:r>
              <w:rPr>
                <w:rFonts w:hint="eastAsia" w:ascii="宋体" w:hAnsi="宋体"/>
                <w:sz w:val="18"/>
                <w:szCs w:val="18"/>
              </w:rPr>
              <w:t>外形尺寸</w:t>
            </w:r>
            <w:r>
              <w:rPr>
                <w:rFonts w:hint="eastAsia" w:ascii="宋体" w:hAnsi="宋体"/>
                <w:sz w:val="18"/>
                <w:szCs w:val="18"/>
                <w:vertAlign w:val="superscript"/>
                <w:lang w:val="en-US" w:eastAsia="zh-CN"/>
              </w:rPr>
              <w:t>a</w:t>
            </w:r>
            <w:r>
              <w:rPr>
                <w:rFonts w:hint="eastAsia" w:ascii="宋体" w:hAnsi="宋体"/>
                <w:sz w:val="18"/>
                <w:szCs w:val="18"/>
              </w:rPr>
              <w:t>(长×宽×高)</w:t>
            </w:r>
          </w:p>
        </w:tc>
        <w:tc>
          <w:tcPr>
            <w:tcW w:w="2025" w:type="dxa"/>
            <w:noWrap w:val="0"/>
            <w:vAlign w:val="center"/>
          </w:tcPr>
          <w:p w14:paraId="351BED3A">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eastAsia="zh-CN"/>
              </w:rPr>
              <w:t>允许偏差</w:t>
            </w:r>
            <w:r>
              <w:rPr>
                <w:rFonts w:hint="eastAsia" w:ascii="宋体" w:hAnsi="宋体"/>
                <w:sz w:val="18"/>
                <w:szCs w:val="18"/>
                <w:lang w:val="en-US" w:eastAsia="zh-CN"/>
              </w:rPr>
              <w:t>5%</w:t>
            </w:r>
          </w:p>
        </w:tc>
        <w:tc>
          <w:tcPr>
            <w:tcW w:w="2531" w:type="dxa"/>
            <w:noWrap w:val="0"/>
            <w:vAlign w:val="center"/>
          </w:tcPr>
          <w:p w14:paraId="1ED4B722">
            <w:pPr>
              <w:snapToGrid w:val="0"/>
              <w:spacing w:line="240" w:lineRule="exact"/>
              <w:jc w:val="center"/>
              <w:rPr>
                <w:rFonts w:hint="eastAsia" w:ascii="宋体" w:hAnsi="宋体" w:eastAsia="宋体"/>
                <w:sz w:val="18"/>
                <w:szCs w:val="18"/>
                <w:lang w:eastAsia="zh-CN"/>
              </w:rPr>
            </w:pPr>
            <w:r>
              <w:rPr>
                <w:rFonts w:hint="eastAsia" w:ascii="宋体" w:hAnsi="宋体"/>
                <w:sz w:val="18"/>
                <w:szCs w:val="18"/>
                <w:lang w:eastAsia="zh-CN"/>
              </w:rPr>
              <w:t>测量</w:t>
            </w:r>
          </w:p>
        </w:tc>
      </w:tr>
      <w:tr w14:paraId="423E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5220238">
            <w:pPr>
              <w:spacing w:line="240" w:lineRule="exact"/>
              <w:jc w:val="center"/>
              <w:rPr>
                <w:rFonts w:hint="default" w:ascii="宋体" w:hAnsi="宋体"/>
                <w:bCs/>
                <w:sz w:val="18"/>
                <w:szCs w:val="18"/>
                <w:lang w:val="en"/>
              </w:rPr>
            </w:pPr>
            <w:r>
              <w:rPr>
                <w:rFonts w:hint="default" w:ascii="宋体" w:hAnsi="宋体"/>
                <w:bCs/>
                <w:sz w:val="18"/>
                <w:szCs w:val="18"/>
                <w:lang w:val="en"/>
              </w:rPr>
              <w:t>3</w:t>
            </w:r>
          </w:p>
        </w:tc>
        <w:tc>
          <w:tcPr>
            <w:tcW w:w="4025" w:type="dxa"/>
            <w:noWrap w:val="0"/>
            <w:vAlign w:val="center"/>
          </w:tcPr>
          <w:p w14:paraId="6D74CDBF">
            <w:pPr>
              <w:snapToGrid w:val="0"/>
              <w:spacing w:line="240" w:lineRule="exact"/>
              <w:jc w:val="left"/>
              <w:rPr>
                <w:rFonts w:hint="default" w:ascii="宋体" w:eastAsia="宋体" w:cs="宋体"/>
                <w:kern w:val="0"/>
                <w:sz w:val="18"/>
                <w:szCs w:val="18"/>
                <w:lang w:val="en-US" w:eastAsia="zh-CN"/>
              </w:rPr>
            </w:pPr>
            <w:r>
              <w:rPr>
                <w:rFonts w:hint="eastAsia" w:ascii="宋体" w:cs="宋体"/>
                <w:kern w:val="0"/>
                <w:sz w:val="18"/>
                <w:szCs w:val="18"/>
                <w:lang w:val="en-US" w:eastAsia="zh-CN"/>
              </w:rPr>
              <w:t>工作臂安装位置</w:t>
            </w:r>
          </w:p>
        </w:tc>
        <w:tc>
          <w:tcPr>
            <w:tcW w:w="2025" w:type="dxa"/>
            <w:noWrap w:val="0"/>
            <w:vAlign w:val="center"/>
          </w:tcPr>
          <w:p w14:paraId="2E65C0EF">
            <w:pPr>
              <w:pStyle w:val="8"/>
              <w:spacing w:line="240" w:lineRule="exact"/>
              <w:ind w:firstLine="0" w:firstLineChars="0"/>
              <w:jc w:val="center"/>
              <w:rPr>
                <w:rFonts w:hint="eastAsia" w:ascii="宋体" w:hAnsi="宋体" w:eastAsia="宋体"/>
                <w:bCs/>
                <w:sz w:val="18"/>
                <w:szCs w:val="18"/>
                <w:lang w:eastAsia="zh-CN"/>
              </w:rPr>
            </w:pPr>
            <w:r>
              <w:rPr>
                <w:rFonts w:hint="eastAsia" w:ascii="宋体" w:hAnsi="宋体"/>
                <w:bCs/>
                <w:sz w:val="18"/>
                <w:szCs w:val="18"/>
                <w:lang w:eastAsia="zh-CN"/>
              </w:rPr>
              <w:t>一致</w:t>
            </w:r>
          </w:p>
        </w:tc>
        <w:tc>
          <w:tcPr>
            <w:tcW w:w="2531" w:type="dxa"/>
            <w:noWrap w:val="0"/>
            <w:vAlign w:val="center"/>
          </w:tcPr>
          <w:p w14:paraId="74C4A4D0">
            <w:pPr>
              <w:snapToGrid w:val="0"/>
              <w:spacing w:line="240" w:lineRule="exact"/>
              <w:jc w:val="center"/>
              <w:rPr>
                <w:rFonts w:ascii="宋体" w:hAnsi="宋体"/>
                <w:sz w:val="18"/>
                <w:szCs w:val="18"/>
              </w:rPr>
            </w:pPr>
            <w:r>
              <w:rPr>
                <w:rFonts w:hint="eastAsia" w:ascii="宋体" w:hAnsi="宋体" w:cs="宋体"/>
                <w:position w:val="-2"/>
                <w:sz w:val="18"/>
                <w:szCs w:val="18"/>
                <w:lang w:eastAsia="zh-CN"/>
              </w:rPr>
              <w:t>核对</w:t>
            </w:r>
          </w:p>
        </w:tc>
      </w:tr>
      <w:tr w14:paraId="4338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E546D55">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4</w:t>
            </w:r>
          </w:p>
        </w:tc>
        <w:tc>
          <w:tcPr>
            <w:tcW w:w="4025" w:type="dxa"/>
            <w:noWrap w:val="0"/>
            <w:vAlign w:val="center"/>
          </w:tcPr>
          <w:p w14:paraId="589AD20A">
            <w:pPr>
              <w:snapToGrid w:val="0"/>
              <w:spacing w:line="240" w:lineRule="exact"/>
              <w:jc w:val="left"/>
              <w:rPr>
                <w:rFonts w:hint="eastAsia" w:ascii="宋体" w:eastAsia="宋体" w:cs="宋体"/>
                <w:kern w:val="0"/>
                <w:sz w:val="18"/>
                <w:szCs w:val="18"/>
                <w:lang w:eastAsia="zh-CN"/>
              </w:rPr>
            </w:pPr>
            <w:r>
              <w:rPr>
                <w:rFonts w:hint="eastAsia" w:ascii="宋体" w:cs="宋体"/>
                <w:kern w:val="0"/>
                <w:sz w:val="18"/>
                <w:szCs w:val="18"/>
                <w:lang w:eastAsia="zh-CN"/>
              </w:rPr>
              <w:t>工作臂回转角度</w:t>
            </w:r>
          </w:p>
        </w:tc>
        <w:tc>
          <w:tcPr>
            <w:tcW w:w="2025" w:type="dxa"/>
            <w:noWrap w:val="0"/>
            <w:vAlign w:val="center"/>
          </w:tcPr>
          <w:p w14:paraId="78FF70DF">
            <w:pPr>
              <w:pStyle w:val="8"/>
              <w:spacing w:line="240" w:lineRule="exact"/>
              <w:ind w:firstLine="0" w:firstLineChars="0"/>
              <w:jc w:val="center"/>
              <w:rPr>
                <w:rFonts w:hint="eastAsia" w:ascii="宋体" w:hAnsi="宋体"/>
                <w:bCs/>
                <w:sz w:val="18"/>
                <w:szCs w:val="18"/>
              </w:rPr>
            </w:pPr>
            <w:r>
              <w:rPr>
                <w:rFonts w:hint="eastAsia" w:ascii="宋体" w:hAnsi="宋体"/>
                <w:sz w:val="18"/>
                <w:szCs w:val="18"/>
                <w:lang w:eastAsia="zh-CN"/>
              </w:rPr>
              <w:t>允许偏差</w:t>
            </w:r>
            <w:r>
              <w:rPr>
                <w:rFonts w:hint="eastAsia" w:ascii="宋体" w:hAnsi="宋体"/>
                <w:sz w:val="18"/>
                <w:szCs w:val="18"/>
                <w:lang w:val="en-US" w:eastAsia="zh-CN"/>
              </w:rPr>
              <w:t>5%</w:t>
            </w:r>
          </w:p>
        </w:tc>
        <w:tc>
          <w:tcPr>
            <w:tcW w:w="2531" w:type="dxa"/>
            <w:noWrap w:val="0"/>
            <w:vAlign w:val="center"/>
          </w:tcPr>
          <w:p w14:paraId="4904F9D3">
            <w:pPr>
              <w:snapToGrid w:val="0"/>
              <w:spacing w:line="240" w:lineRule="exact"/>
              <w:jc w:val="center"/>
              <w:rPr>
                <w:rFonts w:ascii="宋体" w:hAnsi="宋体"/>
                <w:sz w:val="18"/>
                <w:szCs w:val="18"/>
              </w:rPr>
            </w:pPr>
            <w:r>
              <w:rPr>
                <w:rFonts w:hint="eastAsia" w:ascii="宋体" w:hAnsi="宋体"/>
                <w:sz w:val="18"/>
                <w:szCs w:val="18"/>
                <w:lang w:eastAsia="zh-CN"/>
              </w:rPr>
              <w:t>测量</w:t>
            </w:r>
          </w:p>
        </w:tc>
      </w:tr>
      <w:tr w14:paraId="131C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6262049">
            <w:pPr>
              <w:spacing w:line="240" w:lineRule="exact"/>
              <w:jc w:val="center"/>
              <w:rPr>
                <w:rFonts w:hint="default" w:ascii="宋体" w:hAnsi="宋体" w:eastAsia="宋体" w:cs="Times New Roman"/>
                <w:bCs/>
                <w:sz w:val="18"/>
                <w:szCs w:val="18"/>
                <w:lang w:val="en" w:eastAsia="zh-CN"/>
              </w:rPr>
            </w:pPr>
            <w:r>
              <w:rPr>
                <w:rFonts w:hint="default" w:ascii="宋体" w:hAnsi="宋体" w:eastAsia="宋体" w:cs="Times New Roman"/>
                <w:bCs/>
                <w:sz w:val="18"/>
                <w:szCs w:val="18"/>
                <w:lang w:val="en" w:eastAsia="zh-CN"/>
              </w:rPr>
              <w:t>5</w:t>
            </w:r>
          </w:p>
        </w:tc>
        <w:tc>
          <w:tcPr>
            <w:tcW w:w="4025" w:type="dxa"/>
            <w:noWrap w:val="0"/>
            <w:vAlign w:val="center"/>
          </w:tcPr>
          <w:p w14:paraId="6A1D3749">
            <w:pPr>
              <w:snapToGrid w:val="0"/>
              <w:spacing w:line="240" w:lineRule="exact"/>
              <w:jc w:val="left"/>
              <w:rPr>
                <w:rFonts w:hint="eastAsia" w:ascii="宋体" w:hAnsi="宋体" w:eastAsia="宋体"/>
                <w:sz w:val="18"/>
                <w:szCs w:val="18"/>
                <w:lang w:eastAsia="zh-CN"/>
              </w:rPr>
            </w:pPr>
            <w:r>
              <w:rPr>
                <w:rFonts w:hint="eastAsia" w:ascii="宋体" w:cs="宋体"/>
                <w:kern w:val="0"/>
                <w:sz w:val="18"/>
                <w:szCs w:val="18"/>
                <w:lang w:eastAsia="zh-CN"/>
              </w:rPr>
              <w:t>工作臂回转液压马达</w:t>
            </w:r>
            <w:r>
              <w:rPr>
                <w:rFonts w:hint="eastAsia" w:ascii="宋体" w:hAnsi="宋体"/>
                <w:sz w:val="18"/>
                <w:szCs w:val="18"/>
                <w:lang w:eastAsia="zh-CN"/>
              </w:rPr>
              <w:t>规格型号</w:t>
            </w:r>
          </w:p>
        </w:tc>
        <w:tc>
          <w:tcPr>
            <w:tcW w:w="2025" w:type="dxa"/>
            <w:noWrap w:val="0"/>
            <w:vAlign w:val="center"/>
          </w:tcPr>
          <w:p w14:paraId="7A1CCE91">
            <w:pPr>
              <w:snapToGrid w:val="0"/>
              <w:spacing w:line="240" w:lineRule="exact"/>
              <w:jc w:val="center"/>
              <w:rPr>
                <w:rFonts w:ascii="宋体" w:hAnsi="宋体"/>
                <w:sz w:val="18"/>
                <w:szCs w:val="18"/>
              </w:rPr>
            </w:pPr>
            <w:r>
              <w:rPr>
                <w:rFonts w:hint="eastAsia" w:ascii="宋体" w:hAnsi="宋体"/>
                <w:sz w:val="18"/>
                <w:szCs w:val="18"/>
                <w:lang w:val="en" w:eastAsia="zh-CN"/>
              </w:rPr>
              <w:t>一致</w:t>
            </w:r>
          </w:p>
        </w:tc>
        <w:tc>
          <w:tcPr>
            <w:tcW w:w="2531" w:type="dxa"/>
            <w:noWrap w:val="0"/>
            <w:vAlign w:val="center"/>
          </w:tcPr>
          <w:p w14:paraId="16E88938">
            <w:pPr>
              <w:snapToGrid w:val="0"/>
              <w:spacing w:line="240" w:lineRule="exact"/>
              <w:jc w:val="center"/>
              <w:rPr>
                <w:rFonts w:ascii="宋体" w:hAnsi="宋体"/>
                <w:sz w:val="18"/>
                <w:szCs w:val="18"/>
              </w:rPr>
            </w:pPr>
            <w:r>
              <w:rPr>
                <w:rFonts w:hint="eastAsia" w:ascii="宋体" w:hAnsi="宋体" w:cs="宋体"/>
                <w:position w:val="-2"/>
                <w:sz w:val="18"/>
                <w:szCs w:val="18"/>
                <w:lang w:eastAsia="zh-CN"/>
              </w:rPr>
              <w:t>核对</w:t>
            </w:r>
          </w:p>
        </w:tc>
      </w:tr>
      <w:tr w14:paraId="1ACE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30" w:type="dxa"/>
            <w:noWrap w:val="0"/>
            <w:vAlign w:val="center"/>
          </w:tcPr>
          <w:p w14:paraId="23BCD493">
            <w:pPr>
              <w:spacing w:line="240" w:lineRule="exact"/>
              <w:jc w:val="center"/>
              <w:rPr>
                <w:rFonts w:hint="default" w:ascii="宋体" w:hAnsi="宋体" w:eastAsia="宋体" w:cs="Times New Roman"/>
                <w:bCs/>
                <w:sz w:val="18"/>
                <w:szCs w:val="18"/>
                <w:lang w:val="en" w:eastAsia="zh-CN"/>
              </w:rPr>
            </w:pPr>
            <w:r>
              <w:rPr>
                <w:rFonts w:hint="default" w:ascii="宋体" w:hAnsi="宋体" w:eastAsia="宋体" w:cs="Times New Roman"/>
                <w:bCs/>
                <w:sz w:val="18"/>
                <w:szCs w:val="18"/>
                <w:lang w:val="en" w:eastAsia="zh-CN"/>
              </w:rPr>
              <w:t>6</w:t>
            </w:r>
          </w:p>
        </w:tc>
        <w:tc>
          <w:tcPr>
            <w:tcW w:w="4025" w:type="dxa"/>
            <w:noWrap w:val="0"/>
            <w:vAlign w:val="center"/>
          </w:tcPr>
          <w:p w14:paraId="639A166F">
            <w:pPr>
              <w:snapToGrid w:val="0"/>
              <w:spacing w:line="240" w:lineRule="exact"/>
              <w:jc w:val="left"/>
              <w:rPr>
                <w:rFonts w:hint="eastAsia" w:ascii="宋体" w:hAnsi="宋体"/>
                <w:sz w:val="18"/>
                <w:szCs w:val="18"/>
              </w:rPr>
            </w:pPr>
            <w:r>
              <w:rPr>
                <w:rFonts w:hint="eastAsia" w:ascii="宋体" w:hAnsi="宋体"/>
                <w:sz w:val="18"/>
                <w:szCs w:val="18"/>
                <w:lang w:eastAsia="zh-CN"/>
              </w:rPr>
              <w:t>工作臂上举升液压缸规格型号</w:t>
            </w:r>
          </w:p>
        </w:tc>
        <w:tc>
          <w:tcPr>
            <w:tcW w:w="2025" w:type="dxa"/>
            <w:noWrap w:val="0"/>
            <w:vAlign w:val="center"/>
          </w:tcPr>
          <w:p w14:paraId="38EE8DB6">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67C09B7A">
            <w:pPr>
              <w:snapToGrid w:val="0"/>
              <w:spacing w:line="240" w:lineRule="exact"/>
              <w:jc w:val="center"/>
              <w:rPr>
                <w:rFonts w:hint="eastAsia" w:ascii="宋体" w:hAnsi="宋体" w:eastAsia="宋体"/>
                <w:sz w:val="18"/>
                <w:szCs w:val="18"/>
                <w:lang w:eastAsia="zh-CN"/>
              </w:rPr>
            </w:pPr>
            <w:r>
              <w:rPr>
                <w:rFonts w:hint="eastAsia" w:ascii="宋体" w:hAnsi="宋体" w:cs="宋体"/>
                <w:position w:val="-2"/>
                <w:sz w:val="18"/>
                <w:szCs w:val="18"/>
                <w:lang w:eastAsia="zh-CN"/>
              </w:rPr>
              <w:t>核对</w:t>
            </w:r>
          </w:p>
        </w:tc>
      </w:tr>
      <w:tr w14:paraId="6F34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9257150">
            <w:pPr>
              <w:spacing w:line="240" w:lineRule="exact"/>
              <w:jc w:val="center"/>
              <w:rPr>
                <w:rFonts w:hint="default" w:ascii="宋体" w:hAnsi="宋体" w:eastAsia="宋体" w:cs="Times New Roman"/>
                <w:bCs/>
                <w:sz w:val="18"/>
                <w:szCs w:val="18"/>
                <w:lang w:val="en" w:eastAsia="zh-CN"/>
              </w:rPr>
            </w:pPr>
            <w:r>
              <w:rPr>
                <w:rFonts w:hint="default" w:ascii="宋体" w:hAnsi="宋体" w:eastAsia="宋体" w:cs="Times New Roman"/>
                <w:bCs/>
                <w:sz w:val="18"/>
                <w:szCs w:val="18"/>
                <w:lang w:val="en" w:eastAsia="zh-CN"/>
              </w:rPr>
              <w:t>7</w:t>
            </w:r>
          </w:p>
        </w:tc>
        <w:tc>
          <w:tcPr>
            <w:tcW w:w="4025" w:type="dxa"/>
            <w:noWrap w:val="0"/>
            <w:vAlign w:val="center"/>
          </w:tcPr>
          <w:p w14:paraId="5C80EBE5">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工作臂下举升液压缸规格型号</w:t>
            </w:r>
          </w:p>
        </w:tc>
        <w:tc>
          <w:tcPr>
            <w:tcW w:w="2025" w:type="dxa"/>
            <w:noWrap w:val="0"/>
            <w:vAlign w:val="center"/>
          </w:tcPr>
          <w:p w14:paraId="032EC26D">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1D0E4E58">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3BFA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A719A36">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8</w:t>
            </w:r>
          </w:p>
        </w:tc>
        <w:tc>
          <w:tcPr>
            <w:tcW w:w="4025" w:type="dxa"/>
            <w:noWrap w:val="0"/>
            <w:vAlign w:val="center"/>
          </w:tcPr>
          <w:p w14:paraId="42DADB7F">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采伐装置抬起液压缸规格型号</w:t>
            </w:r>
          </w:p>
        </w:tc>
        <w:tc>
          <w:tcPr>
            <w:tcW w:w="2025" w:type="dxa"/>
            <w:noWrap w:val="0"/>
            <w:vAlign w:val="center"/>
          </w:tcPr>
          <w:p w14:paraId="2C2A6439">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2B8A61BE">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641E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425D517">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9</w:t>
            </w:r>
          </w:p>
        </w:tc>
        <w:tc>
          <w:tcPr>
            <w:tcW w:w="4025" w:type="dxa"/>
            <w:noWrap w:val="0"/>
            <w:vAlign w:val="center"/>
          </w:tcPr>
          <w:p w14:paraId="09EEF7AE">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采伐装置</w:t>
            </w:r>
            <w:r>
              <w:rPr>
                <w:rFonts w:hint="eastAsia" w:ascii="宋体" w:cs="宋体"/>
                <w:kern w:val="0"/>
                <w:sz w:val="18"/>
                <w:szCs w:val="18"/>
                <w:lang w:eastAsia="zh-CN"/>
              </w:rPr>
              <w:t>回转液压马达</w:t>
            </w:r>
            <w:r>
              <w:rPr>
                <w:rFonts w:hint="eastAsia" w:ascii="宋体" w:hAnsi="宋体"/>
                <w:sz w:val="18"/>
                <w:szCs w:val="18"/>
                <w:lang w:eastAsia="zh-CN"/>
              </w:rPr>
              <w:t>规格型号</w:t>
            </w:r>
          </w:p>
        </w:tc>
        <w:tc>
          <w:tcPr>
            <w:tcW w:w="2025" w:type="dxa"/>
            <w:noWrap w:val="0"/>
            <w:vAlign w:val="center"/>
          </w:tcPr>
          <w:p w14:paraId="478A6AC6">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55530893">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2E63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5039BAE">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10</w:t>
            </w:r>
          </w:p>
        </w:tc>
        <w:tc>
          <w:tcPr>
            <w:tcW w:w="4025" w:type="dxa"/>
            <w:noWrap w:val="0"/>
            <w:vAlign w:val="center"/>
          </w:tcPr>
          <w:p w14:paraId="2D012283">
            <w:pPr>
              <w:snapToGrid w:val="0"/>
              <w:spacing w:line="240" w:lineRule="exact"/>
              <w:jc w:val="left"/>
              <w:rPr>
                <w:rFonts w:hint="default" w:ascii="宋体" w:hAnsi="宋体"/>
                <w:sz w:val="18"/>
                <w:szCs w:val="18"/>
                <w:vertAlign w:val="superscript"/>
                <w:lang w:val="en" w:eastAsia="zh-CN"/>
              </w:rPr>
            </w:pPr>
            <w:r>
              <w:rPr>
                <w:rFonts w:hint="eastAsia" w:ascii="宋体" w:hAnsi="宋体"/>
                <w:sz w:val="18"/>
                <w:szCs w:val="18"/>
                <w:lang w:eastAsia="zh-CN"/>
              </w:rPr>
              <w:t>抓夹部件宽度</w:t>
            </w:r>
            <w:r>
              <w:rPr>
                <w:rFonts w:hint="default" w:ascii="宋体" w:hAnsi="宋体"/>
                <w:sz w:val="18"/>
                <w:szCs w:val="18"/>
                <w:vertAlign w:val="superscript"/>
                <w:lang w:val="en" w:eastAsia="zh-CN"/>
              </w:rPr>
              <w:t>b</w:t>
            </w:r>
          </w:p>
        </w:tc>
        <w:tc>
          <w:tcPr>
            <w:tcW w:w="2025" w:type="dxa"/>
            <w:noWrap w:val="0"/>
            <w:vAlign w:val="center"/>
          </w:tcPr>
          <w:p w14:paraId="1EEAFBFF">
            <w:pPr>
              <w:snapToGrid w:val="0"/>
              <w:spacing w:line="240" w:lineRule="exact"/>
              <w:jc w:val="center"/>
              <w:rPr>
                <w:rFonts w:hint="eastAsia" w:ascii="宋体" w:hAnsi="宋体"/>
                <w:sz w:val="18"/>
                <w:szCs w:val="18"/>
              </w:rPr>
            </w:pPr>
            <w:r>
              <w:rPr>
                <w:rFonts w:hint="eastAsia" w:ascii="宋体" w:hAnsi="宋体"/>
                <w:sz w:val="18"/>
                <w:szCs w:val="18"/>
                <w:lang w:eastAsia="zh-CN"/>
              </w:rPr>
              <w:t>允许偏差</w:t>
            </w:r>
            <w:r>
              <w:rPr>
                <w:rFonts w:hint="eastAsia" w:ascii="宋体" w:hAnsi="宋体"/>
                <w:sz w:val="18"/>
                <w:szCs w:val="18"/>
                <w:lang w:val="en-US" w:eastAsia="zh-CN"/>
              </w:rPr>
              <w:t>5%</w:t>
            </w:r>
          </w:p>
        </w:tc>
        <w:tc>
          <w:tcPr>
            <w:tcW w:w="2531" w:type="dxa"/>
            <w:noWrap w:val="0"/>
            <w:vAlign w:val="center"/>
          </w:tcPr>
          <w:p w14:paraId="6E31086A">
            <w:pPr>
              <w:snapToGrid w:val="0"/>
              <w:spacing w:line="240" w:lineRule="exact"/>
              <w:jc w:val="center"/>
              <w:rPr>
                <w:rFonts w:hint="eastAsia" w:ascii="宋体" w:hAnsi="宋体" w:eastAsia="宋体" w:cs="宋体"/>
                <w:position w:val="-2"/>
                <w:sz w:val="18"/>
                <w:szCs w:val="18"/>
                <w:lang w:eastAsia="zh-CN"/>
              </w:rPr>
            </w:pPr>
            <w:r>
              <w:rPr>
                <w:rFonts w:hint="eastAsia" w:ascii="宋体" w:hAnsi="宋体"/>
                <w:sz w:val="18"/>
                <w:szCs w:val="18"/>
                <w:lang w:eastAsia="zh-CN"/>
              </w:rPr>
              <w:t>测量</w:t>
            </w:r>
          </w:p>
        </w:tc>
      </w:tr>
      <w:tr w14:paraId="5862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630" w:type="dxa"/>
            <w:noWrap w:val="0"/>
            <w:vAlign w:val="center"/>
          </w:tcPr>
          <w:p w14:paraId="7AD000C4">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11</w:t>
            </w:r>
          </w:p>
        </w:tc>
        <w:tc>
          <w:tcPr>
            <w:tcW w:w="4025" w:type="dxa"/>
            <w:noWrap w:val="0"/>
            <w:vAlign w:val="center"/>
          </w:tcPr>
          <w:p w14:paraId="4FE565F3">
            <w:pPr>
              <w:snapToGrid w:val="0"/>
              <w:spacing w:line="240" w:lineRule="exact"/>
              <w:jc w:val="left"/>
              <w:rPr>
                <w:rFonts w:hint="default" w:ascii="宋体" w:hAnsi="宋体"/>
                <w:sz w:val="18"/>
                <w:szCs w:val="18"/>
                <w:vertAlign w:val="superscript"/>
                <w:lang w:val="en" w:eastAsia="zh-CN"/>
              </w:rPr>
            </w:pPr>
            <w:r>
              <w:rPr>
                <w:rFonts w:hint="eastAsia" w:ascii="宋体" w:hAnsi="宋体"/>
                <w:sz w:val="18"/>
                <w:szCs w:val="18"/>
                <w:lang w:eastAsia="zh-CN"/>
              </w:rPr>
              <w:t>抓夹部件最大张开距离</w:t>
            </w:r>
            <w:r>
              <w:rPr>
                <w:rFonts w:hint="default" w:ascii="宋体" w:hAnsi="宋体"/>
                <w:sz w:val="18"/>
                <w:szCs w:val="18"/>
                <w:vertAlign w:val="superscript"/>
                <w:lang w:val="en" w:eastAsia="zh-CN"/>
              </w:rPr>
              <w:t>c</w:t>
            </w:r>
          </w:p>
        </w:tc>
        <w:tc>
          <w:tcPr>
            <w:tcW w:w="2025" w:type="dxa"/>
            <w:noWrap w:val="0"/>
            <w:vAlign w:val="center"/>
          </w:tcPr>
          <w:p w14:paraId="4C6AE911">
            <w:pPr>
              <w:snapToGrid w:val="0"/>
              <w:spacing w:line="240" w:lineRule="exact"/>
              <w:jc w:val="center"/>
              <w:rPr>
                <w:rFonts w:hint="eastAsia" w:ascii="宋体" w:hAnsi="宋体"/>
                <w:sz w:val="18"/>
                <w:szCs w:val="18"/>
              </w:rPr>
            </w:pPr>
            <w:r>
              <w:rPr>
                <w:rFonts w:hint="eastAsia" w:ascii="宋体" w:hAnsi="宋体"/>
                <w:sz w:val="18"/>
                <w:szCs w:val="18"/>
                <w:lang w:eastAsia="zh-CN"/>
              </w:rPr>
              <w:t>允许偏差</w:t>
            </w:r>
            <w:r>
              <w:rPr>
                <w:rFonts w:hint="eastAsia" w:ascii="宋体" w:hAnsi="宋体"/>
                <w:sz w:val="18"/>
                <w:szCs w:val="18"/>
                <w:lang w:val="en-US" w:eastAsia="zh-CN"/>
              </w:rPr>
              <w:t>5%</w:t>
            </w:r>
          </w:p>
        </w:tc>
        <w:tc>
          <w:tcPr>
            <w:tcW w:w="2531" w:type="dxa"/>
            <w:noWrap w:val="0"/>
            <w:vAlign w:val="center"/>
          </w:tcPr>
          <w:p w14:paraId="4A65B010">
            <w:pPr>
              <w:snapToGrid w:val="0"/>
              <w:spacing w:line="240" w:lineRule="exact"/>
              <w:jc w:val="center"/>
              <w:rPr>
                <w:rFonts w:hint="eastAsia" w:ascii="宋体" w:hAnsi="宋体" w:eastAsia="宋体" w:cs="宋体"/>
                <w:position w:val="-2"/>
                <w:sz w:val="18"/>
                <w:szCs w:val="18"/>
                <w:lang w:eastAsia="zh-CN"/>
              </w:rPr>
            </w:pPr>
            <w:r>
              <w:rPr>
                <w:rFonts w:hint="eastAsia" w:ascii="宋体" w:hAnsi="宋体"/>
                <w:sz w:val="18"/>
                <w:szCs w:val="18"/>
                <w:lang w:eastAsia="zh-CN"/>
              </w:rPr>
              <w:t>测量</w:t>
            </w:r>
          </w:p>
        </w:tc>
      </w:tr>
      <w:tr w14:paraId="5F5C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3525BD9">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12</w:t>
            </w:r>
          </w:p>
        </w:tc>
        <w:tc>
          <w:tcPr>
            <w:tcW w:w="4025" w:type="dxa"/>
            <w:noWrap w:val="0"/>
            <w:vAlign w:val="center"/>
          </w:tcPr>
          <w:p w14:paraId="57D04996">
            <w:pPr>
              <w:snapToGrid w:val="0"/>
              <w:spacing w:line="240" w:lineRule="exact"/>
              <w:jc w:val="left"/>
              <w:rPr>
                <w:rFonts w:hint="default" w:ascii="宋体" w:hAnsi="宋体"/>
                <w:sz w:val="18"/>
                <w:szCs w:val="18"/>
                <w:lang w:val="en" w:eastAsia="zh-CN"/>
              </w:rPr>
            </w:pPr>
            <w:r>
              <w:rPr>
                <w:rFonts w:hint="eastAsia" w:ascii="宋体" w:hAnsi="宋体"/>
                <w:sz w:val="18"/>
                <w:szCs w:val="18"/>
                <w:lang w:eastAsia="zh-CN"/>
              </w:rPr>
              <w:t>抓夹部件液压缸规格型号</w:t>
            </w:r>
          </w:p>
        </w:tc>
        <w:tc>
          <w:tcPr>
            <w:tcW w:w="2025" w:type="dxa"/>
            <w:noWrap w:val="0"/>
            <w:vAlign w:val="center"/>
          </w:tcPr>
          <w:p w14:paraId="681694C7">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58FB03E3">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0E9B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3FB897E">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13</w:t>
            </w:r>
          </w:p>
        </w:tc>
        <w:tc>
          <w:tcPr>
            <w:tcW w:w="4025" w:type="dxa"/>
            <w:noWrap w:val="0"/>
            <w:vAlign w:val="center"/>
          </w:tcPr>
          <w:p w14:paraId="5828D2F9">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收割刀盘数量</w:t>
            </w:r>
          </w:p>
        </w:tc>
        <w:tc>
          <w:tcPr>
            <w:tcW w:w="2025" w:type="dxa"/>
            <w:noWrap w:val="0"/>
            <w:vAlign w:val="center"/>
          </w:tcPr>
          <w:p w14:paraId="3DEF772A">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3F7CBF10">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6122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AC83645">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14</w:t>
            </w:r>
          </w:p>
        </w:tc>
        <w:tc>
          <w:tcPr>
            <w:tcW w:w="4025" w:type="dxa"/>
            <w:noWrap w:val="0"/>
            <w:vAlign w:val="center"/>
          </w:tcPr>
          <w:p w14:paraId="770B0C74">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单刀盘上刀片数量</w:t>
            </w:r>
          </w:p>
        </w:tc>
        <w:tc>
          <w:tcPr>
            <w:tcW w:w="2025" w:type="dxa"/>
            <w:noWrap w:val="0"/>
            <w:vAlign w:val="center"/>
          </w:tcPr>
          <w:p w14:paraId="0C311D27">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5BAC3353">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1141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13E6A35">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15</w:t>
            </w:r>
          </w:p>
        </w:tc>
        <w:tc>
          <w:tcPr>
            <w:tcW w:w="4025" w:type="dxa"/>
            <w:noWrap w:val="0"/>
            <w:vAlign w:val="center"/>
          </w:tcPr>
          <w:p w14:paraId="205C9118">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单刀盘</w:t>
            </w:r>
            <w:r>
              <w:rPr>
                <w:rFonts w:hint="eastAsia" w:ascii="宋体" w:hAnsi="宋体"/>
                <w:sz w:val="18"/>
                <w:szCs w:val="18"/>
                <w:lang w:val="en-US" w:eastAsia="zh-CN"/>
              </w:rPr>
              <w:t>+</w:t>
            </w:r>
            <w:r>
              <w:rPr>
                <w:rFonts w:hint="eastAsia" w:ascii="宋体" w:hAnsi="宋体"/>
                <w:sz w:val="18"/>
                <w:szCs w:val="18"/>
                <w:lang w:eastAsia="zh-CN"/>
              </w:rPr>
              <w:t>刀片的最大回转直径</w:t>
            </w:r>
          </w:p>
        </w:tc>
        <w:tc>
          <w:tcPr>
            <w:tcW w:w="2025" w:type="dxa"/>
            <w:noWrap w:val="0"/>
            <w:vAlign w:val="center"/>
          </w:tcPr>
          <w:p w14:paraId="54D5BC32">
            <w:pPr>
              <w:snapToGrid w:val="0"/>
              <w:spacing w:line="240" w:lineRule="exact"/>
              <w:jc w:val="center"/>
              <w:rPr>
                <w:rFonts w:hint="eastAsia" w:ascii="宋体" w:hAnsi="宋体"/>
                <w:kern w:val="2"/>
                <w:sz w:val="18"/>
                <w:szCs w:val="18"/>
                <w:lang w:val="en-US" w:eastAsia="zh-CN" w:bidi="ar-SA"/>
              </w:rPr>
            </w:pPr>
            <w:r>
              <w:rPr>
                <w:rFonts w:hint="eastAsia" w:ascii="宋体" w:hAnsi="宋体"/>
                <w:sz w:val="18"/>
                <w:szCs w:val="18"/>
                <w:lang w:eastAsia="zh-CN"/>
              </w:rPr>
              <w:t>允许偏差</w:t>
            </w:r>
            <w:r>
              <w:rPr>
                <w:rFonts w:hint="eastAsia" w:ascii="宋体" w:hAnsi="宋体"/>
                <w:sz w:val="18"/>
                <w:szCs w:val="18"/>
                <w:lang w:val="en-US" w:eastAsia="zh-CN"/>
              </w:rPr>
              <w:t>5%</w:t>
            </w:r>
          </w:p>
        </w:tc>
        <w:tc>
          <w:tcPr>
            <w:tcW w:w="2531" w:type="dxa"/>
            <w:noWrap w:val="0"/>
            <w:vAlign w:val="center"/>
          </w:tcPr>
          <w:p w14:paraId="29BC54B9">
            <w:pPr>
              <w:snapToGrid w:val="0"/>
              <w:spacing w:line="240" w:lineRule="exact"/>
              <w:jc w:val="center"/>
              <w:rPr>
                <w:rFonts w:ascii="宋体" w:hAnsi="宋体" w:cs="宋体"/>
                <w:kern w:val="2"/>
                <w:position w:val="-2"/>
                <w:sz w:val="18"/>
                <w:szCs w:val="18"/>
                <w:lang w:val="en-US" w:eastAsia="zh-CN" w:bidi="ar-SA"/>
              </w:rPr>
            </w:pPr>
            <w:r>
              <w:rPr>
                <w:rFonts w:hint="eastAsia" w:ascii="宋体" w:hAnsi="宋体"/>
                <w:sz w:val="18"/>
                <w:szCs w:val="18"/>
                <w:lang w:eastAsia="zh-CN"/>
              </w:rPr>
              <w:t>测量</w:t>
            </w:r>
          </w:p>
        </w:tc>
      </w:tr>
      <w:tr w14:paraId="0B0D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09D90A7">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16</w:t>
            </w:r>
          </w:p>
        </w:tc>
        <w:tc>
          <w:tcPr>
            <w:tcW w:w="4025" w:type="dxa"/>
            <w:noWrap w:val="0"/>
            <w:vAlign w:val="center"/>
          </w:tcPr>
          <w:p w14:paraId="5187A27C">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收割刀盘</w:t>
            </w:r>
            <w:r>
              <w:rPr>
                <w:rFonts w:hint="eastAsia" w:ascii="宋体" w:cs="宋体"/>
                <w:kern w:val="0"/>
                <w:sz w:val="18"/>
                <w:szCs w:val="18"/>
                <w:lang w:eastAsia="zh-CN"/>
              </w:rPr>
              <w:t>液压马达</w:t>
            </w:r>
            <w:r>
              <w:rPr>
                <w:rFonts w:hint="eastAsia" w:ascii="宋体" w:hAnsi="宋体"/>
                <w:sz w:val="18"/>
                <w:szCs w:val="18"/>
                <w:lang w:eastAsia="zh-CN"/>
              </w:rPr>
              <w:t>规格型号</w:t>
            </w:r>
          </w:p>
        </w:tc>
        <w:tc>
          <w:tcPr>
            <w:tcW w:w="2025" w:type="dxa"/>
            <w:noWrap w:val="0"/>
            <w:vAlign w:val="center"/>
          </w:tcPr>
          <w:p w14:paraId="6294F820">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3F6202BB">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11ED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46AA329">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17</w:t>
            </w:r>
          </w:p>
        </w:tc>
        <w:tc>
          <w:tcPr>
            <w:tcW w:w="4025" w:type="dxa"/>
            <w:noWrap w:val="0"/>
            <w:vAlign w:val="center"/>
          </w:tcPr>
          <w:p w14:paraId="18CBB003">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液压油泵型式</w:t>
            </w:r>
          </w:p>
        </w:tc>
        <w:tc>
          <w:tcPr>
            <w:tcW w:w="2025" w:type="dxa"/>
            <w:noWrap w:val="0"/>
            <w:vAlign w:val="center"/>
          </w:tcPr>
          <w:p w14:paraId="51146AD0">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3BD2A509">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3A08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48F0140">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18</w:t>
            </w:r>
          </w:p>
        </w:tc>
        <w:tc>
          <w:tcPr>
            <w:tcW w:w="4025" w:type="dxa"/>
            <w:noWrap w:val="0"/>
            <w:vAlign w:val="center"/>
          </w:tcPr>
          <w:p w14:paraId="7960373F">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液压油泵型号</w:t>
            </w:r>
          </w:p>
        </w:tc>
        <w:tc>
          <w:tcPr>
            <w:tcW w:w="2025" w:type="dxa"/>
            <w:noWrap w:val="0"/>
            <w:vAlign w:val="center"/>
          </w:tcPr>
          <w:p w14:paraId="2C5DC50E">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37843708">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1FFA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211" w:type="dxa"/>
            <w:gridSpan w:val="4"/>
            <w:noWrap w:val="0"/>
            <w:vAlign w:val="center"/>
          </w:tcPr>
          <w:p w14:paraId="38993ADC">
            <w:pPr>
              <w:spacing w:line="240" w:lineRule="exact"/>
              <w:jc w:val="left"/>
              <w:rPr>
                <w:rFonts w:hint="eastAsia" w:ascii="宋体" w:hAnsi="Times New Roman" w:eastAsia="宋体" w:cs="宋体"/>
                <w:kern w:val="0"/>
                <w:sz w:val="18"/>
                <w:szCs w:val="18"/>
              </w:rPr>
            </w:pPr>
            <w:r>
              <w:rPr>
                <w:rFonts w:hint="eastAsia" w:ascii="宋体" w:cs="宋体"/>
                <w:kern w:val="0"/>
                <w:sz w:val="18"/>
                <w:szCs w:val="18"/>
              </w:rPr>
              <w:t>注：</w:t>
            </w:r>
            <w:r>
              <w:rPr>
                <w:rFonts w:hint="eastAsia" w:ascii="宋体" w:cs="宋体"/>
                <w:kern w:val="0"/>
                <w:sz w:val="18"/>
                <w:szCs w:val="18"/>
                <w:vertAlign w:val="superscript"/>
                <w:lang w:val="en-US" w:eastAsia="zh-CN"/>
              </w:rPr>
              <w:t>a</w:t>
            </w:r>
            <w:r>
              <w:rPr>
                <w:rFonts w:hint="eastAsia" w:ascii="宋体" w:cs="宋体"/>
                <w:kern w:val="0"/>
                <w:sz w:val="18"/>
                <w:szCs w:val="18"/>
                <w:lang w:eastAsia="zh-CN"/>
              </w:rPr>
              <w:t>采伐头</w:t>
            </w:r>
            <w:r>
              <w:rPr>
                <w:rFonts w:hint="eastAsia" w:ascii="宋体" w:hAnsi="Times New Roman" w:eastAsia="宋体" w:cs="宋体"/>
                <w:kern w:val="0"/>
                <w:sz w:val="18"/>
                <w:szCs w:val="18"/>
                <w:lang w:val="en-US" w:eastAsia="zh-CN"/>
              </w:rPr>
              <w:t>抓夹部件闭合并落地，工作臂与拖拉机纵向中心线对齐时，测量包容样机最小长方体的长、宽、高。</w:t>
            </w:r>
          </w:p>
          <w:p w14:paraId="27CB9C5F">
            <w:pPr>
              <w:spacing w:line="240" w:lineRule="exact"/>
              <w:ind w:firstLine="360" w:firstLineChars="200"/>
              <w:jc w:val="left"/>
              <w:rPr>
                <w:rFonts w:hint="eastAsia" w:ascii="宋体" w:hAnsi="Times New Roman" w:eastAsia="宋体" w:cs="宋体"/>
                <w:kern w:val="0"/>
                <w:sz w:val="18"/>
                <w:szCs w:val="18"/>
                <w:lang w:val="en-US" w:eastAsia="zh-CN"/>
              </w:rPr>
            </w:pPr>
            <w:r>
              <w:rPr>
                <w:rFonts w:hint="default" w:ascii="宋体" w:hAnsi="Times New Roman" w:eastAsia="宋体" w:cs="宋体"/>
                <w:kern w:val="0"/>
                <w:sz w:val="18"/>
                <w:szCs w:val="18"/>
                <w:vertAlign w:val="superscript"/>
                <w:lang w:val="en" w:eastAsia="zh-CN"/>
              </w:rPr>
              <w:t>b</w:t>
            </w:r>
            <w:r>
              <w:rPr>
                <w:rFonts w:hint="eastAsia" w:ascii="宋体" w:hAnsi="Times New Roman" w:eastAsia="宋体" w:cs="宋体"/>
                <w:kern w:val="0"/>
                <w:sz w:val="18"/>
                <w:szCs w:val="18"/>
                <w:lang w:val="en-US" w:eastAsia="zh-CN"/>
              </w:rPr>
              <w:t>宽度为最外侧抓取爪外边缘两平面间距离；</w:t>
            </w:r>
          </w:p>
          <w:p w14:paraId="4BA82E32">
            <w:pPr>
              <w:spacing w:line="240" w:lineRule="exact"/>
              <w:ind w:firstLine="360" w:firstLineChars="200"/>
              <w:jc w:val="left"/>
              <w:rPr>
                <w:rFonts w:hint="eastAsia" w:ascii="宋体" w:cs="宋体"/>
                <w:kern w:val="0"/>
                <w:sz w:val="18"/>
                <w:szCs w:val="18"/>
              </w:rPr>
            </w:pPr>
            <w:r>
              <w:rPr>
                <w:rFonts w:hint="default" w:ascii="宋体" w:hAnsi="Times New Roman" w:eastAsia="宋体" w:cs="宋体"/>
                <w:kern w:val="0"/>
                <w:sz w:val="18"/>
                <w:szCs w:val="18"/>
                <w:vertAlign w:val="superscript"/>
                <w:lang w:val="en" w:eastAsia="zh-CN"/>
              </w:rPr>
              <w:t>c</w:t>
            </w:r>
            <w:r>
              <w:rPr>
                <w:rFonts w:hint="eastAsia" w:ascii="宋体" w:hAnsi="Times New Roman" w:eastAsia="宋体" w:cs="宋体"/>
                <w:kern w:val="0"/>
                <w:sz w:val="18"/>
                <w:szCs w:val="18"/>
                <w:lang w:val="en-US" w:eastAsia="zh-CN"/>
              </w:rPr>
              <w:t>抓取爪最大张开状态时开合两爪间最小内切圆直径。</w:t>
            </w:r>
          </w:p>
        </w:tc>
      </w:tr>
    </w:tbl>
    <w:p w14:paraId="5C29697F">
      <w:pPr>
        <w:pStyle w:val="48"/>
        <w:spacing w:before="156" w:after="156"/>
        <w:rPr>
          <w:rFonts w:hint="eastAsia"/>
        </w:rPr>
      </w:pPr>
      <w:bookmarkStart w:id="65" w:name="_Toc148086855"/>
      <w:r>
        <w:rPr>
          <w:rFonts w:hint="eastAsia"/>
        </w:rPr>
        <w:t>判定规则</w:t>
      </w:r>
    </w:p>
    <w:p w14:paraId="7195B040">
      <w:pPr>
        <w:pStyle w:val="21"/>
        <w:rPr>
          <w:rFonts w:hint="eastAsia" w:cs="宋体"/>
          <w:szCs w:val="21"/>
        </w:rPr>
      </w:pPr>
      <w:r>
        <w:rPr>
          <w:rFonts w:hint="eastAsia"/>
        </w:rPr>
        <w:t>一致性检查的全部项目结果均满足表</w:t>
      </w:r>
      <w:r>
        <w:rPr>
          <w:rFonts w:hint="eastAsia"/>
          <w:lang w:val="en-US" w:eastAsia="zh-CN"/>
        </w:rPr>
        <w:t>1</w:t>
      </w:r>
      <w:r>
        <w:rPr>
          <w:rFonts w:hint="eastAsia"/>
        </w:rPr>
        <w:t>要求时，一致性检查结论为符合大纲要求；否则，一致性检</w:t>
      </w:r>
      <w:r>
        <w:rPr>
          <w:rFonts w:hint="eastAsia" w:cs="宋体"/>
          <w:szCs w:val="21"/>
        </w:rPr>
        <w:t>查结论为不符合大纲要求。</w:t>
      </w:r>
    </w:p>
    <w:p w14:paraId="1242780A">
      <w:pPr>
        <w:pStyle w:val="41"/>
        <w:rPr>
          <w:rFonts w:hint="eastAsia"/>
        </w:rPr>
      </w:pPr>
      <w:bookmarkStart w:id="66" w:name="_Toc49785435"/>
      <w:bookmarkStart w:id="67" w:name="_Toc49520957"/>
      <w:r>
        <w:rPr>
          <w:rFonts w:hint="eastAsia"/>
        </w:rPr>
        <w:t>创新性评价</w:t>
      </w:r>
      <w:bookmarkEnd w:id="66"/>
      <w:bookmarkEnd w:id="67"/>
    </w:p>
    <w:p w14:paraId="01EF3793">
      <w:pPr>
        <w:pStyle w:val="48"/>
        <w:spacing w:before="156" w:after="156"/>
        <w:rPr>
          <w:rFonts w:hint="eastAsia"/>
        </w:rPr>
      </w:pPr>
      <w:r>
        <w:rPr>
          <w:rFonts w:hint="eastAsia"/>
        </w:rPr>
        <w:t>评价方法</w:t>
      </w:r>
    </w:p>
    <w:p w14:paraId="665A2891">
      <w:pPr>
        <w:pStyle w:val="68"/>
        <w:rPr>
          <w:rFonts w:hint="eastAsia" w:hAnsi="Times New Roman" w:cs="Times New Roman"/>
        </w:rPr>
      </w:pPr>
      <w:r>
        <w:rPr>
          <w:rFonts w:hint="eastAsia" w:hAnsi="Times New Roman" w:cs="Times New Roman"/>
        </w:rPr>
        <w:t>依据创新产品应用领域、技术创新点的情况，采用材料评审方式或专家组评价方式之一进行评价。</w:t>
      </w:r>
    </w:p>
    <w:p w14:paraId="56664450">
      <w:pPr>
        <w:pStyle w:val="68"/>
        <w:rPr>
          <w:rFonts w:hint="eastAsia" w:hAnsi="Times New Roman" w:cs="Times New Roman"/>
        </w:rPr>
      </w:pPr>
      <w:r>
        <w:rPr>
          <w:rFonts w:hint="eastAsia" w:hAnsi="Times New Roman" w:cs="Times New Roman"/>
        </w:rPr>
        <w:t>材料评审方式，由省级农机试验鉴定机构依据制造商提供以下材料之一进行评价：</w:t>
      </w:r>
    </w:p>
    <w:p w14:paraId="7DEB3325">
      <w:pPr>
        <w:pStyle w:val="46"/>
        <w:numPr>
          <w:ilvl w:val="0"/>
          <w:numId w:val="18"/>
        </w:numPr>
        <w:tabs>
          <w:tab w:val="left" w:pos="839"/>
          <w:tab w:val="clear" w:pos="840"/>
        </w:tabs>
        <w:rPr>
          <w:rFonts w:hint="eastAsia"/>
        </w:rPr>
      </w:pPr>
      <w:r>
        <w:rPr>
          <w:rFonts w:hint="eastAsia"/>
        </w:rPr>
        <w:t>发明专利；</w:t>
      </w:r>
    </w:p>
    <w:p w14:paraId="5B1C41D9">
      <w:pPr>
        <w:pStyle w:val="46"/>
        <w:rPr>
          <w:rFonts w:hint="eastAsia"/>
        </w:rPr>
      </w:pPr>
      <w:r>
        <w:rPr>
          <w:rFonts w:hint="eastAsia"/>
        </w:rPr>
        <w:t>实用新型专利；</w:t>
      </w:r>
    </w:p>
    <w:p w14:paraId="2DD918E6">
      <w:pPr>
        <w:pStyle w:val="46"/>
        <w:rPr>
          <w:rFonts w:hint="eastAsia"/>
        </w:rPr>
      </w:pPr>
      <w:r>
        <w:rPr>
          <w:rFonts w:hint="eastAsia"/>
        </w:rPr>
        <w:t>科技成果查新报告；</w:t>
      </w:r>
    </w:p>
    <w:p w14:paraId="7BB594B8">
      <w:pPr>
        <w:pStyle w:val="46"/>
        <w:rPr>
          <w:rFonts w:hint="eastAsia"/>
        </w:rPr>
      </w:pPr>
      <w:r>
        <w:rPr>
          <w:rFonts w:hint="eastAsia"/>
        </w:rPr>
        <w:t>省级以上具有创新性科技成果评价证书。</w:t>
      </w:r>
    </w:p>
    <w:p w14:paraId="36412A2D">
      <w:pPr>
        <w:pStyle w:val="68"/>
        <w:spacing w:before="156" w:after="156"/>
        <w:rPr>
          <w:rFonts w:hint="eastAsia"/>
        </w:rPr>
      </w:pPr>
      <w:r>
        <w:rPr>
          <w:rFonts w:hint="eastAsia"/>
        </w:rPr>
        <w:t>专家组评价方式，由省级以上农机事业单位或农机学会(协会)等组织专家组成评审组，依据制造商提供的创新性材料进行评价，专家组人数为单数且不少于3名。</w:t>
      </w:r>
    </w:p>
    <w:p w14:paraId="5C29915E">
      <w:pPr>
        <w:pStyle w:val="48"/>
        <w:spacing w:before="156" w:after="156"/>
        <w:rPr>
          <w:rFonts w:hint="eastAsia"/>
        </w:rPr>
      </w:pPr>
      <w:r>
        <w:rPr>
          <w:rFonts w:hint="eastAsia"/>
        </w:rPr>
        <w:t>判定规则</w:t>
      </w:r>
    </w:p>
    <w:p w14:paraId="564D7453">
      <w:pPr>
        <w:pStyle w:val="68"/>
        <w:rPr>
          <w:rFonts w:hint="eastAsia" w:hAnsi="Times New Roman" w:cs="Times New Roman"/>
        </w:rPr>
      </w:pPr>
      <w:r>
        <w:rPr>
          <w:rFonts w:hint="eastAsia" w:hAnsi="Times New Roman" w:cs="Times New Roman"/>
        </w:rPr>
        <w:t>材料评审的，通过评价形成创新性评价意见，认为产品具有创新性，结论为符合大纲要求；否则，结论为不符合大纲要求。</w:t>
      </w:r>
    </w:p>
    <w:p w14:paraId="05759D14">
      <w:pPr>
        <w:pStyle w:val="68"/>
        <w:rPr>
          <w:rFonts w:hint="eastAsia" w:hAnsi="Times New Roman" w:cs="Times New Roman"/>
        </w:rPr>
      </w:pPr>
      <w:r>
        <w:rPr>
          <w:rFonts w:hint="eastAsia" w:hAnsi="Times New Roman" w:cs="Times New Roman"/>
        </w:rPr>
        <w:t>专家组评价的，专家组形成创新性评价意见，2/3以上的专家评价该产品具有创新性，结论为符合大纲要求；否则，结论为不符合大纲要求。</w:t>
      </w:r>
    </w:p>
    <w:p w14:paraId="57843DBD">
      <w:pPr>
        <w:pStyle w:val="41"/>
        <w:rPr>
          <w:rFonts w:hint="eastAsia"/>
        </w:rPr>
      </w:pPr>
      <w:bookmarkStart w:id="68" w:name="_Toc49504597"/>
      <w:bookmarkStart w:id="69" w:name="_Toc81302827"/>
      <w:bookmarkStart w:id="70" w:name="_Toc454426756"/>
      <w:r>
        <w:rPr>
          <w:rFonts w:hint="eastAsia"/>
        </w:rPr>
        <w:t>安全性检查</w:t>
      </w:r>
      <w:bookmarkEnd w:id="68"/>
      <w:bookmarkEnd w:id="69"/>
    </w:p>
    <w:p w14:paraId="0631D19E">
      <w:pPr>
        <w:pStyle w:val="48"/>
        <w:spacing w:before="156" w:after="156"/>
      </w:pPr>
      <w:bookmarkStart w:id="71" w:name="_Toc454426757"/>
      <w:r>
        <w:rPr>
          <w:rFonts w:hint="eastAsia" w:hAnsi="Times New Roman" w:cs="Times New Roman"/>
        </w:rPr>
        <w:t>安全防护</w:t>
      </w:r>
    </w:p>
    <w:p w14:paraId="0A4C665A">
      <w:pPr>
        <w:pStyle w:val="68"/>
        <w:rPr>
          <w:rFonts w:hint="eastAsia" w:hAnsi="Times New Roman" w:cs="Times New Roman"/>
        </w:rPr>
      </w:pPr>
      <w:r>
        <w:rPr>
          <w:rFonts w:hint="eastAsia" w:hAnsi="Times New Roman" w:cs="Times New Roman"/>
        </w:rPr>
        <w:t>各</w:t>
      </w:r>
      <w:r>
        <w:rPr>
          <w:rFonts w:hint="eastAsia" w:hAnsi="Times New Roman" w:cs="Times New Roman"/>
          <w:lang w:val="en-US" w:eastAsia="zh-CN"/>
        </w:rPr>
        <w:t>传动轴、带轮、传动带、链轮、链条、万向节等外露运动件等操作者能意外触及</w:t>
      </w:r>
      <w:r>
        <w:rPr>
          <w:rFonts w:hint="eastAsia" w:hAnsi="Times New Roman" w:cs="Times New Roman"/>
        </w:rPr>
        <w:t>的部位，液压软管、管路及其附件应有足够强度的防护装置。</w:t>
      </w:r>
    </w:p>
    <w:p w14:paraId="3E3E3046">
      <w:pPr>
        <w:pStyle w:val="68"/>
        <w:rPr>
          <w:rFonts w:hint="eastAsia" w:hAnsi="Times New Roman" w:cs="Times New Roman"/>
        </w:rPr>
      </w:pPr>
      <w:r>
        <w:rPr>
          <w:rFonts w:hint="eastAsia" w:hAnsi="Times New Roman" w:cs="Times New Roman"/>
        </w:rPr>
        <w:t>操纵装置</w:t>
      </w:r>
      <w:r>
        <w:rPr>
          <w:rFonts w:hint="eastAsia" w:hAnsi="Times New Roman" w:cs="Times New Roman"/>
          <w:lang w:eastAsia="zh-CN"/>
        </w:rPr>
        <w:t>应满足以下要求：</w:t>
      </w:r>
    </w:p>
    <w:p w14:paraId="371D1112">
      <w:pPr>
        <w:ind w:firstLine="420" w:firstLineChars="200"/>
        <w:rPr>
          <w:rFonts w:hint="default" w:ascii="宋体"/>
          <w:sz w:val="21"/>
          <w:szCs w:val="21"/>
          <w:lang w:val="en"/>
        </w:rPr>
      </w:pPr>
      <w:r>
        <w:rPr>
          <w:rFonts w:hint="default" w:ascii="宋体"/>
          <w:sz w:val="21"/>
          <w:szCs w:val="21"/>
          <w:lang w:val="en"/>
        </w:rPr>
        <w:t>a</w:t>
      </w:r>
      <w:r>
        <w:rPr>
          <w:rFonts w:hint="eastAsia" w:ascii="宋体"/>
          <w:sz w:val="21"/>
          <w:szCs w:val="21"/>
        </w:rPr>
        <w:t>)</w:t>
      </w:r>
      <w:r>
        <w:rPr>
          <w:rFonts w:hint="eastAsia" w:ascii="宋体"/>
          <w:sz w:val="21"/>
          <w:szCs w:val="21"/>
          <w:lang w:val="en-US" w:eastAsia="zh-CN"/>
        </w:rPr>
        <w:t xml:space="preserve"> </w:t>
      </w:r>
      <w:r>
        <w:rPr>
          <w:rFonts w:hint="eastAsia" w:ascii="宋体"/>
          <w:sz w:val="21"/>
          <w:szCs w:val="21"/>
        </w:rPr>
        <w:t>所有操纵装置周围应有最小25 mm的间隙</w:t>
      </w:r>
      <w:r>
        <w:rPr>
          <w:rFonts w:hint="default" w:ascii="宋体"/>
          <w:sz w:val="21"/>
          <w:szCs w:val="21"/>
          <w:lang w:val="en"/>
        </w:rPr>
        <w:t>；</w:t>
      </w:r>
    </w:p>
    <w:p w14:paraId="54FD5624">
      <w:pPr>
        <w:ind w:firstLine="420" w:firstLineChars="200"/>
        <w:rPr>
          <w:rFonts w:hint="eastAsia" w:ascii="宋体"/>
          <w:sz w:val="21"/>
          <w:szCs w:val="21"/>
          <w:lang w:eastAsia="zh-CN"/>
        </w:rPr>
      </w:pPr>
      <w:r>
        <w:rPr>
          <w:rFonts w:hint="default" w:ascii="宋体" w:hAnsi="Times New Roman" w:eastAsia="宋体" w:cs="Times New Roman"/>
          <w:sz w:val="21"/>
          <w:szCs w:val="21"/>
          <w:lang w:val="en" w:eastAsia="zh-CN"/>
        </w:rPr>
        <w:t>b</w:t>
      </w:r>
      <w:r>
        <w:rPr>
          <w:rFonts w:hint="eastAsia" w:ascii="宋体" w:hAnsi="Times New Roman" w:eastAsia="宋体" w:cs="Times New Roman"/>
          <w:sz w:val="21"/>
          <w:szCs w:val="21"/>
          <w:lang w:val="en" w:eastAsia="zh-CN"/>
        </w:rPr>
        <w:t>）</w:t>
      </w:r>
      <w:r>
        <w:rPr>
          <w:rFonts w:hint="eastAsia" w:ascii="宋体"/>
          <w:sz w:val="21"/>
          <w:szCs w:val="21"/>
        </w:rPr>
        <w:t>应有可以停机并保持停机状态的装置；应有防止意外启动的措施</w:t>
      </w:r>
      <w:r>
        <w:rPr>
          <w:rFonts w:hint="eastAsia" w:ascii="宋体"/>
          <w:sz w:val="21"/>
          <w:szCs w:val="21"/>
          <w:lang w:eastAsia="zh-CN"/>
        </w:rPr>
        <w:t>；</w:t>
      </w:r>
    </w:p>
    <w:p w14:paraId="60758CD2">
      <w:pPr>
        <w:pStyle w:val="68"/>
        <w:numPr>
          <w:ilvl w:val="0"/>
          <w:numId w:val="0"/>
        </w:numPr>
        <w:ind w:leftChars="0" w:firstLine="420" w:firstLineChars="200"/>
      </w:pPr>
      <w:r>
        <w:rPr>
          <w:rFonts w:hint="default"/>
          <w:sz w:val="21"/>
          <w:szCs w:val="21"/>
          <w:lang w:val="en" w:eastAsia="zh-CN"/>
        </w:rPr>
        <w:t>c</w:t>
      </w:r>
      <w:r>
        <w:rPr>
          <w:rFonts w:hint="eastAsia" w:ascii="宋体"/>
          <w:sz w:val="21"/>
          <w:szCs w:val="21"/>
          <w:lang w:val="en-US" w:eastAsia="zh-CN"/>
        </w:rPr>
        <w:t>）操作者应能在座位上完成各种作业操作。</w:t>
      </w:r>
    </w:p>
    <w:p w14:paraId="46429FC9">
      <w:pPr>
        <w:pStyle w:val="68"/>
        <w:rPr>
          <w:rFonts w:hint="eastAsia" w:ascii="宋体" w:hAnsi="Times New Roman" w:eastAsia="宋体" w:cs="Times New Roman"/>
          <w:kern w:val="0"/>
          <w:sz w:val="21"/>
          <w:szCs w:val="21"/>
          <w:lang w:val="en-US" w:eastAsia="zh-CN" w:bidi="ar-SA"/>
        </w:rPr>
      </w:pPr>
      <w:r>
        <w:rPr>
          <w:rFonts w:hint="eastAsia" w:hAnsi="Times New Roman" w:cs="Times New Roman"/>
          <w:lang w:val="en-US" w:eastAsia="zh-CN"/>
        </w:rPr>
        <w:t>液压管路应固定牢靠，避免因振动和冲击而发生损坏和漏油现象；活动的管路应装有防止磨损的防护装置。</w:t>
      </w:r>
    </w:p>
    <w:p w14:paraId="6739A0B4">
      <w:pPr>
        <w:pStyle w:val="68"/>
        <w:rPr>
          <w:rFonts w:hint="eastAsia" w:hAnsi="Times New Roman" w:cs="Times New Roman"/>
          <w:lang w:val="en-US" w:eastAsia="zh-CN"/>
        </w:rPr>
      </w:pPr>
      <w:r>
        <w:rPr>
          <w:rFonts w:hint="eastAsia" w:hAnsi="Times New Roman" w:cs="Times New Roman"/>
          <w:kern w:val="0"/>
          <w:sz w:val="21"/>
          <w:szCs w:val="21"/>
          <w:lang w:val="en-US" w:eastAsia="zh-CN" w:bidi="ar-SA"/>
        </w:rPr>
        <w:t>工作</w:t>
      </w:r>
      <w:r>
        <w:rPr>
          <w:rFonts w:hint="eastAsia" w:ascii="宋体" w:hAnsi="Times New Roman" w:eastAsia="宋体" w:cs="Times New Roman"/>
          <w:kern w:val="0"/>
          <w:sz w:val="21"/>
          <w:szCs w:val="21"/>
          <w:lang w:val="en-US" w:eastAsia="zh-CN" w:bidi="ar-SA"/>
        </w:rPr>
        <w:t>臂</w:t>
      </w:r>
      <w:r>
        <w:rPr>
          <w:rFonts w:hint="eastAsia" w:hAnsi="Times New Roman" w:cs="Times New Roman"/>
          <w:kern w:val="0"/>
          <w:sz w:val="21"/>
          <w:szCs w:val="21"/>
          <w:lang w:val="en-US" w:eastAsia="zh-CN" w:bidi="ar-SA"/>
        </w:rPr>
        <w:t>处于</w:t>
      </w:r>
      <w:r>
        <w:rPr>
          <w:rFonts w:hint="eastAsia" w:ascii="宋体" w:hAnsi="Times New Roman" w:eastAsia="宋体" w:cs="Times New Roman"/>
          <w:kern w:val="0"/>
          <w:sz w:val="21"/>
          <w:szCs w:val="21"/>
          <w:lang w:val="en-US" w:eastAsia="zh-CN" w:bidi="ar-SA"/>
        </w:rPr>
        <w:t>静止和运输时，应有安全锁定装置</w:t>
      </w:r>
      <w:r>
        <w:rPr>
          <w:rFonts w:hint="eastAsia" w:hAnsi="Times New Roman" w:cs="Times New Roman"/>
          <w:kern w:val="0"/>
          <w:sz w:val="21"/>
          <w:szCs w:val="21"/>
          <w:lang w:val="en-US" w:eastAsia="zh-CN" w:bidi="ar-SA"/>
        </w:rPr>
        <w:t>。</w:t>
      </w:r>
    </w:p>
    <w:p w14:paraId="23EA8345">
      <w:pPr>
        <w:pStyle w:val="48"/>
        <w:spacing w:before="156" w:after="156"/>
      </w:pPr>
      <w:r>
        <w:rPr>
          <w:rFonts w:hint="eastAsia" w:hAnsi="Times New Roman" w:cs="Times New Roman"/>
        </w:rPr>
        <w:t>安全信息</w:t>
      </w:r>
    </w:p>
    <w:p w14:paraId="44B25130">
      <w:pPr>
        <w:pStyle w:val="68"/>
        <w:rPr>
          <w:rFonts w:hint="eastAsia" w:hAnsi="Times New Roman" w:cs="Times New Roman"/>
          <w:lang w:val="en-US" w:eastAsia="zh-CN"/>
        </w:rPr>
      </w:pPr>
      <w:r>
        <w:rPr>
          <w:rFonts w:hint="eastAsia" w:hAnsi="Times New Roman" w:cs="Times New Roman"/>
          <w:lang w:val="en-US" w:eastAsia="zh-CN"/>
        </w:rPr>
        <w:t>操纵装置的操纵方向不明显时，应在操纵装置上或其附近用操纵符号标明。</w:t>
      </w:r>
    </w:p>
    <w:p w14:paraId="37E1E69F">
      <w:pPr>
        <w:pStyle w:val="68"/>
      </w:pPr>
      <w:r>
        <w:rPr>
          <w:rFonts w:hint="eastAsia" w:ascii="宋体" w:hAnsi="Times New Roman" w:eastAsia="宋体" w:cs="Times New Roman"/>
          <w:kern w:val="0"/>
          <w:sz w:val="21"/>
          <w:szCs w:val="21"/>
          <w:lang w:val="en-US" w:eastAsia="zh-CN" w:bidi="ar-SA"/>
        </w:rPr>
        <w:t>对涉及人身安全的危险部位应有安全标志，安全标志应符合GB 10396的要</w:t>
      </w:r>
      <w:r>
        <w:rPr>
          <w:rFonts w:hint="eastAsia" w:hAnsi="Times New Roman" w:cs="Times New Roman"/>
          <w:kern w:val="0"/>
          <w:sz w:val="21"/>
          <w:szCs w:val="21"/>
          <w:lang w:val="en-US" w:eastAsia="zh-CN" w:bidi="ar-SA"/>
        </w:rPr>
        <w:t>求。</w:t>
      </w:r>
    </w:p>
    <w:p w14:paraId="1C5FF0C2">
      <w:pPr>
        <w:pStyle w:val="68"/>
        <w:rPr>
          <w:rFonts w:hint="eastAsia" w:hAnsi="Times New Roman" w:cs="Times New Roman"/>
          <w:sz w:val="21"/>
          <w:szCs w:val="21"/>
          <w:lang w:val="en-US" w:eastAsia="zh-CN"/>
        </w:rPr>
      </w:pPr>
      <w:r>
        <w:rPr>
          <w:rFonts w:ascii="宋体" w:hAnsi="宋体" w:eastAsia="宋体" w:cs="宋体"/>
          <w:kern w:val="0"/>
          <w:sz w:val="21"/>
          <w:szCs w:val="21"/>
          <w:lang w:val="en-US" w:eastAsia="zh-CN" w:bidi="ar"/>
        </w:rPr>
        <w:t>每台机器均应有产品使用说明书，产品使用说明书中应有安全注意事项说明，产品上设置的安全标 志应在使用说明书中复现</w:t>
      </w:r>
      <w:r>
        <w:rPr>
          <w:rFonts w:hint="eastAsia" w:hAnsi="宋体" w:cs="宋体"/>
          <w:kern w:val="0"/>
          <w:sz w:val="21"/>
          <w:szCs w:val="21"/>
          <w:lang w:val="en-US" w:eastAsia="zh-CN" w:bidi="ar"/>
        </w:rPr>
        <w:t>。</w:t>
      </w:r>
    </w:p>
    <w:p w14:paraId="7685EFDD">
      <w:pPr>
        <w:pStyle w:val="21"/>
        <w:rPr>
          <w:rFonts w:hint="eastAsia"/>
        </w:rPr>
      </w:pPr>
    </w:p>
    <w:p w14:paraId="48EC9136">
      <w:pPr>
        <w:pStyle w:val="48"/>
        <w:spacing w:before="156" w:after="156"/>
      </w:pPr>
      <w:r>
        <w:rPr>
          <w:rFonts w:hint="eastAsia"/>
        </w:rPr>
        <w:t>安全性能</w:t>
      </w:r>
    </w:p>
    <w:p w14:paraId="6F8143D5">
      <w:pPr>
        <w:pStyle w:val="55"/>
        <w:spacing w:before="156" w:after="156"/>
      </w:pPr>
      <w:r>
        <w:rPr>
          <w:rFonts w:hint="eastAsia" w:hAnsi="黑体" w:cs="宋体"/>
        </w:rPr>
        <w:t>制动性能</w:t>
      </w:r>
    </w:p>
    <w:p w14:paraId="2157FA4E">
      <w:pPr>
        <w:pStyle w:val="21"/>
        <w:rPr>
          <w:rFonts w:hint="eastAsia"/>
          <w:lang w:eastAsia="zh-CN"/>
        </w:rPr>
      </w:pPr>
      <w:r>
        <w:rPr>
          <w:rFonts w:hint="eastAsia"/>
          <w:lang w:eastAsia="zh-CN"/>
        </w:rPr>
        <w:t>以拖拉机甘蔗采伐头机组进行测试。</w:t>
      </w:r>
    </w:p>
    <w:p w14:paraId="4C697592">
      <w:pPr>
        <w:pStyle w:val="21"/>
        <w:numPr>
          <w:ilvl w:val="0"/>
          <w:numId w:val="19"/>
        </w:numPr>
        <w:rPr>
          <w:rFonts w:hint="eastAsia"/>
          <w:lang w:val="en-US" w:eastAsia="zh-CN"/>
        </w:rPr>
      </w:pPr>
      <w:r>
        <w:rPr>
          <w:rFonts w:hint="eastAsia"/>
          <w:lang w:val="en-US" w:eastAsia="zh-CN"/>
        </w:rPr>
        <w:t>行车制动（轮式机组适用）</w:t>
      </w:r>
    </w:p>
    <w:p w14:paraId="1CA297C3">
      <w:pPr>
        <w:pStyle w:val="21"/>
        <w:numPr>
          <w:ilvl w:val="0"/>
          <w:numId w:val="0"/>
        </w:numPr>
        <w:ind w:firstLine="420" w:firstLineChars="200"/>
        <w:rPr>
          <w:rFonts w:hint="eastAsia"/>
          <w:lang w:val="en-US" w:eastAsia="zh-CN"/>
        </w:rPr>
      </w:pPr>
      <w:r>
        <w:rPr>
          <w:rFonts w:hint="eastAsia"/>
        </w:rPr>
        <w:t>以20 km/h±1km/h的初速度(最高行驶速度不大于20 km/h时</w:t>
      </w:r>
      <w:r>
        <w:rPr>
          <w:rFonts w:hint="default"/>
          <w:lang w:val="en"/>
        </w:rPr>
        <w:t>，</w:t>
      </w:r>
      <w:r>
        <w:rPr>
          <w:rFonts w:hint="eastAsia"/>
        </w:rPr>
        <w:t>以最高行驶速度作为初速度)在干硬平坦路面上行驶时</w:t>
      </w:r>
      <w:r>
        <w:rPr>
          <w:rFonts w:hint="default"/>
          <w:lang w:val="en"/>
        </w:rPr>
        <w:t>，</w:t>
      </w:r>
      <w:r>
        <w:rPr>
          <w:rFonts w:hint="eastAsia"/>
        </w:rPr>
        <w:t>进行冷态紧急行车制动</w:t>
      </w:r>
      <w:r>
        <w:rPr>
          <w:rFonts w:hint="default"/>
          <w:lang w:val="en"/>
        </w:rPr>
        <w:t>，</w:t>
      </w:r>
      <w:r>
        <w:rPr>
          <w:rFonts w:hint="eastAsia"/>
        </w:rPr>
        <w:t>测试其行车制动距离</w:t>
      </w:r>
      <w:r>
        <w:rPr>
          <w:rFonts w:hint="default"/>
          <w:lang w:val="en"/>
        </w:rPr>
        <w:t>，</w:t>
      </w:r>
      <w:r>
        <w:rPr>
          <w:rFonts w:hint="eastAsia"/>
        </w:rPr>
        <w:t>往返各测1次</w:t>
      </w:r>
      <w:r>
        <w:rPr>
          <w:rFonts w:hint="default"/>
          <w:lang w:val="en"/>
        </w:rPr>
        <w:t>，</w:t>
      </w:r>
      <w:r>
        <w:rPr>
          <w:rFonts w:hint="eastAsia"/>
        </w:rPr>
        <w:t>取平均值</w:t>
      </w:r>
      <w:r>
        <w:rPr>
          <w:rFonts w:hint="default"/>
          <w:lang w:val="en"/>
        </w:rPr>
        <w:t>，</w:t>
      </w:r>
      <w:r>
        <w:rPr>
          <w:rFonts w:hint="eastAsia"/>
        </w:rPr>
        <w:t>在制动过程中后轮不应翘起</w:t>
      </w:r>
      <w:r>
        <w:rPr>
          <w:rFonts w:hint="eastAsia"/>
          <w:lang w:val="en-US" w:eastAsia="zh-CN"/>
        </w:rPr>
        <w:t>。</w:t>
      </w:r>
    </w:p>
    <w:p w14:paraId="6FD445A0">
      <w:pPr>
        <w:pStyle w:val="21"/>
        <w:numPr>
          <w:ilvl w:val="0"/>
          <w:numId w:val="19"/>
        </w:numPr>
        <w:ind w:left="0" w:leftChars="0" w:firstLine="420" w:firstLineChars="200"/>
        <w:rPr>
          <w:rFonts w:hint="eastAsia"/>
          <w:lang w:val="en-US" w:eastAsia="zh-CN"/>
        </w:rPr>
      </w:pPr>
      <w:r>
        <w:rPr>
          <w:rFonts w:hint="eastAsia"/>
          <w:lang w:val="en-US" w:eastAsia="zh-CN"/>
        </w:rPr>
        <w:t>驻车制动</w:t>
      </w:r>
    </w:p>
    <w:p w14:paraId="6352C0A7">
      <w:pPr>
        <w:pStyle w:val="21"/>
        <w:numPr>
          <w:ilvl w:val="0"/>
          <w:numId w:val="0"/>
        </w:numPr>
        <w:ind w:firstLine="420" w:firstLineChars="200"/>
        <w:rPr>
          <w:rFonts w:hint="default"/>
          <w:lang w:val="en-US" w:eastAsia="zh-CN"/>
        </w:rPr>
      </w:pPr>
      <w:r>
        <w:rPr>
          <w:rFonts w:hint="eastAsia"/>
          <w:lang w:val="en-US" w:eastAsia="zh-CN"/>
        </w:rPr>
        <w:t>轮式机组</w:t>
      </w:r>
      <w:r>
        <w:rPr>
          <w:rFonts w:hint="default"/>
          <w:lang w:val="en-US" w:eastAsia="zh-CN"/>
        </w:rPr>
        <w:t>在20%</w:t>
      </w:r>
      <w:r>
        <w:rPr>
          <w:rFonts w:hint="eastAsia"/>
          <w:lang w:val="en-US" w:eastAsia="zh-CN"/>
        </w:rPr>
        <w:t>（履带式机组在15%）</w:t>
      </w:r>
      <w:r>
        <w:rPr>
          <w:rFonts w:hint="default"/>
          <w:lang w:val="en-US" w:eastAsia="zh-CN"/>
        </w:rPr>
        <w:t>的干硬纵向坡道上驻车</w:t>
      </w:r>
      <w:r>
        <w:rPr>
          <w:rFonts w:hint="default"/>
          <w:lang w:val="en" w:eastAsia="zh-CN"/>
        </w:rPr>
        <w:t>，</w:t>
      </w:r>
      <w:r>
        <w:rPr>
          <w:rFonts w:hint="default"/>
          <w:lang w:val="en-US" w:eastAsia="zh-CN"/>
        </w:rPr>
        <w:t>变速器置于空挡</w:t>
      </w:r>
      <w:r>
        <w:rPr>
          <w:rFonts w:hint="default"/>
          <w:lang w:val="en" w:eastAsia="zh-CN"/>
        </w:rPr>
        <w:t>，</w:t>
      </w:r>
      <w:r>
        <w:rPr>
          <w:rFonts w:hint="default"/>
          <w:lang w:val="en-US" w:eastAsia="zh-CN"/>
        </w:rPr>
        <w:t>发动机熄火</w:t>
      </w:r>
      <w:r>
        <w:rPr>
          <w:rFonts w:hint="default"/>
          <w:lang w:val="en" w:eastAsia="zh-CN"/>
        </w:rPr>
        <w:t>，</w:t>
      </w:r>
      <w:r>
        <w:rPr>
          <w:rFonts w:hint="default"/>
          <w:lang w:val="en-US" w:eastAsia="zh-CN"/>
        </w:rPr>
        <w:t>保持时间不少于</w:t>
      </w:r>
      <w:r>
        <w:rPr>
          <w:rFonts w:hint="eastAsia"/>
          <w:lang w:val="en-US" w:eastAsia="zh-CN"/>
        </w:rPr>
        <w:t>5</w:t>
      </w:r>
      <w:r>
        <w:rPr>
          <w:rFonts w:hint="default"/>
          <w:lang w:val="en-US" w:eastAsia="zh-CN"/>
        </w:rPr>
        <w:t>min。上下坡方向各测1次。</w:t>
      </w:r>
    </w:p>
    <w:p w14:paraId="201D2117">
      <w:pPr>
        <w:pStyle w:val="48"/>
        <w:spacing w:before="156" w:after="156"/>
      </w:pPr>
      <w:r>
        <w:rPr>
          <w:rFonts w:hint="eastAsia"/>
        </w:rPr>
        <w:t>判定规则</w:t>
      </w:r>
    </w:p>
    <w:p w14:paraId="2DE47379">
      <w:pPr>
        <w:pStyle w:val="21"/>
        <w:rPr>
          <w:rFonts w:hint="eastAsia"/>
          <w:lang w:eastAsia="zh-CN"/>
        </w:rPr>
      </w:pPr>
      <w:r>
        <w:rPr>
          <w:rFonts w:hint="eastAsia"/>
          <w:lang w:eastAsia="zh-CN"/>
        </w:rPr>
        <w:t>安全性能各项目</w:t>
      </w:r>
      <w:r>
        <w:rPr>
          <w:rFonts w:hint="eastAsia"/>
          <w:color w:val="000000"/>
          <w:lang w:eastAsia="zh-CN"/>
        </w:rPr>
        <w:t>满足表</w:t>
      </w:r>
      <w:r>
        <w:rPr>
          <w:rFonts w:hint="eastAsia"/>
          <w:color w:val="000000"/>
          <w:lang w:val="en-US" w:eastAsia="zh-CN"/>
        </w:rPr>
        <w:t>4</w:t>
      </w:r>
      <w:r>
        <w:rPr>
          <w:rFonts w:hint="eastAsia"/>
          <w:color w:val="000000"/>
          <w:lang w:eastAsia="zh-CN"/>
        </w:rPr>
        <w:t>规定</w:t>
      </w:r>
      <w:r>
        <w:rPr>
          <w:rFonts w:hint="default"/>
          <w:lang w:val="en" w:eastAsia="zh-CN"/>
        </w:rPr>
        <w:t>，</w:t>
      </w:r>
      <w:r>
        <w:rPr>
          <w:rFonts w:hint="eastAsia"/>
          <w:lang w:eastAsia="zh-CN"/>
        </w:rPr>
        <w:t>安全防护、安全信息及安全装备均满足附录B要求</w:t>
      </w:r>
      <w:r>
        <w:rPr>
          <w:rFonts w:hint="default"/>
          <w:lang w:val="en" w:eastAsia="zh-CN"/>
        </w:rPr>
        <w:t>，</w:t>
      </w:r>
      <w:r>
        <w:rPr>
          <w:rFonts w:hint="eastAsia"/>
          <w:lang w:eastAsia="zh-CN"/>
        </w:rPr>
        <w:t>则安全性评价结</w:t>
      </w:r>
    </w:p>
    <w:p w14:paraId="09DA907B">
      <w:pPr>
        <w:pStyle w:val="21"/>
        <w:ind w:left="0" w:leftChars="0" w:firstLine="0" w:firstLineChars="0"/>
        <w:rPr>
          <w:rFonts w:hint="eastAsia"/>
        </w:rPr>
      </w:pPr>
      <w:r>
        <w:rPr>
          <w:rFonts w:hint="eastAsia"/>
          <w:lang w:eastAsia="zh-CN"/>
        </w:rPr>
        <w:t>论为符合大纲要求</w:t>
      </w:r>
      <w:r>
        <w:rPr>
          <w:rFonts w:hint="default"/>
          <w:lang w:val="en" w:eastAsia="zh-CN"/>
        </w:rPr>
        <w:t>，</w:t>
      </w:r>
      <w:r>
        <w:rPr>
          <w:rFonts w:hint="eastAsia"/>
          <w:lang w:eastAsia="zh-CN"/>
        </w:rPr>
        <w:t>否则</w:t>
      </w:r>
      <w:r>
        <w:rPr>
          <w:rFonts w:hint="default"/>
          <w:lang w:val="en" w:eastAsia="zh-CN"/>
        </w:rPr>
        <w:t>，</w:t>
      </w:r>
      <w:r>
        <w:rPr>
          <w:rFonts w:hint="eastAsia"/>
          <w:lang w:eastAsia="zh-CN"/>
        </w:rPr>
        <w:t>安全性评价结论为不符合大纲要求。</w:t>
      </w:r>
    </w:p>
    <w:bookmarkEnd w:id="71"/>
    <w:p w14:paraId="401DCF8C">
      <w:pPr>
        <w:pStyle w:val="41"/>
        <w:rPr>
          <w:rFonts w:hint="eastAsia"/>
          <w:kern w:val="2"/>
        </w:rPr>
      </w:pPr>
      <w:bookmarkStart w:id="72" w:name="_Toc81302828"/>
      <w:bookmarkStart w:id="73" w:name="_Toc49504598"/>
      <w:r>
        <w:rPr>
          <w:rFonts w:hint="eastAsia"/>
          <w:kern w:val="2"/>
        </w:rPr>
        <w:t>适用地区性能试验</w:t>
      </w:r>
      <w:bookmarkEnd w:id="72"/>
      <w:bookmarkEnd w:id="73"/>
    </w:p>
    <w:p w14:paraId="3B9BCE06">
      <w:pPr>
        <w:pStyle w:val="48"/>
        <w:spacing w:before="156" w:after="156"/>
        <w:rPr>
          <w:rFonts w:hint="eastAsia"/>
          <w:kern w:val="2"/>
        </w:rPr>
      </w:pPr>
      <w:r>
        <w:rPr>
          <w:rFonts w:hint="eastAsia"/>
          <w:kern w:val="2"/>
        </w:rPr>
        <w:t>试验内容</w:t>
      </w:r>
    </w:p>
    <w:p w14:paraId="5708FDD5">
      <w:pPr>
        <w:pStyle w:val="21"/>
        <w:rPr>
          <w:rFonts w:hint="eastAsia"/>
        </w:rPr>
      </w:pPr>
      <w:r>
        <w:rPr>
          <w:rFonts w:hint="eastAsia"/>
          <w:lang w:eastAsia="zh-CN"/>
        </w:rPr>
        <w:t>以拖拉机甘蔗采伐头机组进行测试。</w:t>
      </w:r>
      <w:r>
        <w:rPr>
          <w:rFonts w:hint="eastAsia"/>
        </w:rPr>
        <w:t>性能试验内容包</w:t>
      </w:r>
      <w:r>
        <w:rPr>
          <w:rFonts w:hint="eastAsia"/>
          <w:bCs/>
        </w:rPr>
        <w:t>括</w:t>
      </w:r>
      <w:r>
        <w:rPr>
          <w:rFonts w:hint="eastAsia"/>
          <w:bCs/>
          <w:lang w:eastAsia="zh-CN"/>
        </w:rPr>
        <w:t>最大采伐范围、最大卸料高度、作业循环时间、宿根破头率、总损失率</w:t>
      </w:r>
      <w:r>
        <w:rPr>
          <w:rFonts w:hint="eastAsia"/>
        </w:rPr>
        <w:t>。</w:t>
      </w:r>
    </w:p>
    <w:p w14:paraId="064C30BF">
      <w:pPr>
        <w:pStyle w:val="48"/>
        <w:spacing w:before="156" w:after="156"/>
        <w:rPr>
          <w:rFonts w:hint="eastAsia" w:ascii="宋体" w:hAnsi="Times New Roman" w:eastAsia="宋体" w:cs="Times New Roman"/>
          <w:bCs/>
          <w:kern w:val="0"/>
          <w:sz w:val="21"/>
          <w:szCs w:val="20"/>
          <w:lang w:val="en-US" w:eastAsia="zh-CN" w:bidi="ar-SA"/>
        </w:rPr>
      </w:pPr>
      <w:r>
        <w:rPr>
          <w:rFonts w:hint="eastAsia"/>
        </w:rPr>
        <w:t>试验条件</w:t>
      </w:r>
    </w:p>
    <w:p w14:paraId="54B81452">
      <w:pPr>
        <w:pStyle w:val="68"/>
        <w:rPr>
          <w:rFonts w:hint="eastAsia" w:hAnsi="Times New Roman" w:cs="Times New Roman"/>
          <w:sz w:val="21"/>
          <w:szCs w:val="21"/>
          <w:lang w:val="en-US" w:eastAsia="zh-CN"/>
        </w:rPr>
      </w:pPr>
      <w:r>
        <w:rPr>
          <w:rFonts w:hint="eastAsia" w:ascii="宋体" w:hAnsi="Times New Roman" w:eastAsia="宋体" w:cs="Times New Roman"/>
          <w:bCs/>
          <w:kern w:val="0"/>
          <w:sz w:val="21"/>
          <w:szCs w:val="20"/>
          <w:lang w:val="en-US" w:eastAsia="zh-CN" w:bidi="ar-SA"/>
        </w:rPr>
        <w:t>试验地垄高及垄距、地表起伏状况、土壤绝对含水率、土壤坚实度等条件应满足</w:t>
      </w:r>
      <w:r>
        <w:rPr>
          <w:rFonts w:hint="eastAsia" w:hAnsi="Times New Roman" w:cs="Times New Roman"/>
          <w:bCs/>
          <w:kern w:val="0"/>
          <w:sz w:val="21"/>
          <w:szCs w:val="20"/>
          <w:lang w:val="en-US" w:eastAsia="zh-CN" w:bidi="ar-SA"/>
        </w:rPr>
        <w:t>机组</w:t>
      </w:r>
      <w:r>
        <w:rPr>
          <w:rFonts w:hint="eastAsia" w:ascii="宋体" w:hAnsi="Times New Roman" w:eastAsia="宋体" w:cs="Times New Roman"/>
          <w:bCs/>
          <w:kern w:val="0"/>
          <w:sz w:val="21"/>
          <w:szCs w:val="20"/>
          <w:lang w:val="en-US" w:eastAsia="zh-CN" w:bidi="ar-SA"/>
        </w:rPr>
        <w:t>正常作业要求，无影响正常作业的杂草、石块、树桩等异</w:t>
      </w:r>
      <w:r>
        <w:rPr>
          <w:rFonts w:hint="eastAsia" w:hAnsi="Times New Roman" w:cs="Times New Roman"/>
          <w:bCs/>
          <w:kern w:val="0"/>
          <w:sz w:val="21"/>
          <w:szCs w:val="20"/>
          <w:lang w:val="en-US" w:eastAsia="zh-CN" w:bidi="ar-SA"/>
        </w:rPr>
        <w:t>物</w:t>
      </w:r>
      <w:r>
        <w:rPr>
          <w:rFonts w:hint="eastAsia" w:hAnsi="宋体" w:cs="宋体"/>
          <w:kern w:val="0"/>
          <w:sz w:val="21"/>
          <w:szCs w:val="21"/>
          <w:lang w:val="en-US" w:eastAsia="zh-CN" w:bidi="ar"/>
        </w:rPr>
        <w:t>。</w:t>
      </w:r>
    </w:p>
    <w:p w14:paraId="07BE4458">
      <w:pPr>
        <w:pStyle w:val="68"/>
        <w:rPr>
          <w:rFonts w:hint="eastAsia" w:ascii="宋体" w:hAnsi="Times New Roman" w:eastAsia="宋体" w:cs="Times New Roman"/>
          <w:bCs/>
          <w:kern w:val="0"/>
          <w:sz w:val="21"/>
          <w:szCs w:val="20"/>
          <w:lang w:val="en-US" w:eastAsia="zh-CN" w:bidi="ar-SA"/>
        </w:rPr>
      </w:pPr>
      <w:r>
        <w:rPr>
          <w:rFonts w:hint="eastAsia" w:ascii="宋体" w:hAnsi="Times New Roman" w:eastAsia="宋体" w:cs="Times New Roman"/>
          <w:bCs/>
          <w:kern w:val="0"/>
          <w:sz w:val="21"/>
          <w:szCs w:val="20"/>
          <w:lang w:val="en-US" w:eastAsia="zh-CN" w:bidi="ar-SA"/>
        </w:rPr>
        <w:t>试验用甘蔗的品种和产量在当地具有代表性，甘蔗倒伏程度、叶茎比、蔗叶含水率等条件应符合</w:t>
      </w:r>
      <w:r>
        <w:rPr>
          <w:rFonts w:hint="eastAsia" w:hAnsi="Times New Roman" w:cs="Times New Roman"/>
          <w:bCs/>
          <w:kern w:val="0"/>
          <w:sz w:val="21"/>
          <w:szCs w:val="20"/>
          <w:lang w:val="en-US" w:eastAsia="zh-CN" w:bidi="ar-SA"/>
        </w:rPr>
        <w:t>机组</w:t>
      </w:r>
      <w:r>
        <w:rPr>
          <w:rFonts w:hint="eastAsia" w:ascii="宋体" w:hAnsi="Times New Roman" w:eastAsia="宋体" w:cs="Times New Roman"/>
          <w:bCs/>
          <w:kern w:val="0"/>
          <w:sz w:val="21"/>
          <w:szCs w:val="20"/>
          <w:lang w:val="en-US" w:eastAsia="zh-CN" w:bidi="ar-SA"/>
        </w:rPr>
        <w:t>的适用范围</w:t>
      </w:r>
      <w:r>
        <w:rPr>
          <w:rFonts w:hint="eastAsia" w:hAnsi="Times New Roman" w:cs="Times New Roman"/>
          <w:bCs/>
          <w:kern w:val="0"/>
          <w:sz w:val="21"/>
          <w:szCs w:val="20"/>
          <w:lang w:val="en-US" w:eastAsia="zh-CN" w:bidi="ar-SA"/>
        </w:rPr>
        <w:t>。</w:t>
      </w:r>
    </w:p>
    <w:p w14:paraId="5E21F2EF">
      <w:pPr>
        <w:pStyle w:val="68"/>
        <w:rPr>
          <w:rFonts w:hint="eastAsia" w:hAnsi="Times New Roman" w:cs="Times New Roman"/>
          <w:sz w:val="21"/>
          <w:szCs w:val="21"/>
          <w:lang w:val="en-US" w:eastAsia="zh-CN"/>
        </w:rPr>
      </w:pPr>
      <w:r>
        <w:rPr>
          <w:rFonts w:hint="eastAsia" w:ascii="宋体" w:hAnsi="Times New Roman" w:eastAsia="宋体" w:cs="Times New Roman"/>
          <w:bCs/>
          <w:kern w:val="0"/>
          <w:sz w:val="21"/>
          <w:szCs w:val="20"/>
          <w:lang w:val="en-US" w:eastAsia="zh-CN" w:bidi="ar-SA"/>
        </w:rPr>
        <w:t>测区长度为 10 m～12 m，测区前应</w:t>
      </w:r>
      <w:r>
        <w:rPr>
          <w:rFonts w:hint="eastAsia" w:hAnsi="Times New Roman" w:cs="Times New Roman"/>
          <w:bCs/>
          <w:kern w:val="0"/>
          <w:sz w:val="21"/>
          <w:szCs w:val="20"/>
          <w:lang w:val="en-US" w:eastAsia="zh-CN" w:bidi="ar-SA"/>
        </w:rPr>
        <w:t>有</w:t>
      </w:r>
      <w:r>
        <w:rPr>
          <w:rFonts w:hint="eastAsia" w:ascii="宋体" w:hAnsi="Times New Roman" w:eastAsia="宋体" w:cs="Times New Roman"/>
          <w:bCs/>
          <w:kern w:val="0"/>
          <w:sz w:val="21"/>
          <w:szCs w:val="20"/>
          <w:lang w:val="en-US" w:eastAsia="zh-CN" w:bidi="ar-SA"/>
        </w:rPr>
        <w:t>满足</w:t>
      </w:r>
      <w:r>
        <w:rPr>
          <w:rFonts w:hint="eastAsia" w:hAnsi="Times New Roman" w:cs="Times New Roman"/>
          <w:bCs/>
          <w:kern w:val="0"/>
          <w:sz w:val="21"/>
          <w:szCs w:val="20"/>
          <w:lang w:val="en-US" w:eastAsia="zh-CN" w:bidi="ar-SA"/>
        </w:rPr>
        <w:t>机组工作的空间</w:t>
      </w:r>
      <w:r>
        <w:rPr>
          <w:rFonts w:hint="eastAsia" w:ascii="宋体" w:hAnsi="Times New Roman" w:eastAsia="宋体" w:cs="Times New Roman"/>
          <w:bCs/>
          <w:kern w:val="0"/>
          <w:sz w:val="21"/>
          <w:szCs w:val="20"/>
          <w:lang w:val="en-US" w:eastAsia="zh-CN" w:bidi="ar-SA"/>
        </w:rPr>
        <w:t>；</w:t>
      </w:r>
      <w:r>
        <w:rPr>
          <w:rFonts w:hint="eastAsia" w:hAnsi="Times New Roman" w:cs="Times New Roman"/>
          <w:bCs/>
          <w:kern w:val="0"/>
          <w:sz w:val="21"/>
          <w:szCs w:val="20"/>
          <w:lang w:val="en-US" w:eastAsia="zh-CN" w:bidi="ar-SA"/>
        </w:rPr>
        <w:t>测区</w:t>
      </w:r>
      <w:r>
        <w:rPr>
          <w:rFonts w:hint="eastAsia" w:ascii="宋体" w:hAnsi="Times New Roman" w:eastAsia="宋体" w:cs="Times New Roman"/>
          <w:bCs/>
          <w:kern w:val="0"/>
          <w:sz w:val="21"/>
          <w:szCs w:val="20"/>
          <w:lang w:val="en-US" w:eastAsia="zh-CN" w:bidi="ar-SA"/>
        </w:rPr>
        <w:t>宽度应满足 3 个作业行程的要求</w:t>
      </w:r>
      <w:r>
        <w:rPr>
          <w:rFonts w:hint="eastAsia" w:hAnsi="Times New Roman" w:cs="Times New Roman"/>
          <w:bCs/>
          <w:kern w:val="0"/>
          <w:sz w:val="21"/>
          <w:szCs w:val="20"/>
          <w:lang w:val="en-US" w:eastAsia="zh-CN" w:bidi="ar-SA"/>
        </w:rPr>
        <w:t>。</w:t>
      </w:r>
    </w:p>
    <w:p w14:paraId="37CF7AD9">
      <w:pPr>
        <w:pStyle w:val="48"/>
        <w:spacing w:before="156" w:after="156"/>
        <w:rPr>
          <w:rFonts w:hint="eastAsia" w:ascii="宋体" w:hAnsi="Times New Roman" w:eastAsia="宋体" w:cs="Times New Roman"/>
          <w:bCs/>
          <w:kern w:val="0"/>
          <w:sz w:val="21"/>
          <w:szCs w:val="20"/>
          <w:lang w:val="en-US" w:eastAsia="zh-CN" w:bidi="ar-SA"/>
        </w:rPr>
      </w:pPr>
      <w:r>
        <w:rPr>
          <w:rFonts w:hint="eastAsia" w:hAnsi="Times New Roman" w:cs="Times New Roman"/>
          <w:lang w:val="en-US" w:eastAsia="zh-CN"/>
        </w:rPr>
        <w:t>田间调查</w:t>
      </w:r>
    </w:p>
    <w:p w14:paraId="62F03448">
      <w:pPr>
        <w:pStyle w:val="68"/>
        <w:rPr>
          <w:rFonts w:hint="eastAsia" w:ascii="宋体" w:hAnsi="Times New Roman" w:eastAsia="宋体" w:cs="Times New Roman"/>
          <w:bCs/>
          <w:kern w:val="0"/>
          <w:sz w:val="21"/>
          <w:szCs w:val="20"/>
          <w:lang w:val="en-US" w:eastAsia="zh-CN" w:bidi="ar-SA"/>
        </w:rPr>
      </w:pPr>
      <w:r>
        <w:rPr>
          <w:rFonts w:hint="eastAsia" w:ascii="宋体" w:hAnsi="Times New Roman" w:eastAsia="宋体" w:cs="Times New Roman"/>
          <w:bCs/>
          <w:kern w:val="0"/>
          <w:sz w:val="21"/>
          <w:szCs w:val="20"/>
          <w:lang w:val="en-US" w:eastAsia="zh-CN" w:bidi="ar-SA"/>
        </w:rPr>
        <w:t>田间调查测定应在试验区内的蔗地和蔗株中选取</w:t>
      </w:r>
      <w:r>
        <w:rPr>
          <w:rFonts w:hint="eastAsia" w:hAnsi="宋体" w:cs="宋体"/>
          <w:kern w:val="0"/>
          <w:sz w:val="21"/>
          <w:szCs w:val="21"/>
          <w:lang w:val="en-US" w:eastAsia="zh-CN" w:bidi="ar"/>
        </w:rPr>
        <w:t>。</w:t>
      </w:r>
    </w:p>
    <w:p w14:paraId="05B675CA">
      <w:pPr>
        <w:pStyle w:val="68"/>
        <w:rPr>
          <w:rFonts w:hint="eastAsia" w:ascii="宋体" w:hAnsi="Times New Roman" w:eastAsia="宋体" w:cs="Times New Roman"/>
          <w:bCs/>
          <w:kern w:val="0"/>
          <w:sz w:val="21"/>
          <w:szCs w:val="20"/>
          <w:lang w:val="en-US" w:eastAsia="zh-CN" w:bidi="ar-SA"/>
        </w:rPr>
      </w:pPr>
      <w:r>
        <w:rPr>
          <w:rFonts w:hint="eastAsia" w:ascii="宋体" w:hAnsi="Times New Roman" w:eastAsia="宋体" w:cs="Times New Roman"/>
          <w:bCs/>
          <w:kern w:val="0"/>
          <w:sz w:val="21"/>
          <w:szCs w:val="20"/>
          <w:lang w:val="en-US" w:eastAsia="zh-CN" w:bidi="ar-SA"/>
        </w:rPr>
        <w:t>记录试验区内地表起伏状况，垄高、垄距、土壤绝对含水率及坚实度，在</w:t>
      </w:r>
      <w:r>
        <w:rPr>
          <w:rFonts w:hint="eastAsia" w:hAnsi="Times New Roman" w:cs="Times New Roman"/>
          <w:bCs/>
          <w:kern w:val="0"/>
          <w:sz w:val="21"/>
          <w:szCs w:val="20"/>
          <w:lang w:val="en-US" w:eastAsia="zh-CN" w:bidi="ar-SA"/>
        </w:rPr>
        <w:t>测</w:t>
      </w:r>
      <w:r>
        <w:rPr>
          <w:rFonts w:hint="eastAsia" w:ascii="宋体" w:hAnsi="Times New Roman" w:eastAsia="宋体" w:cs="Times New Roman"/>
          <w:bCs/>
          <w:kern w:val="0"/>
          <w:sz w:val="21"/>
          <w:szCs w:val="20"/>
          <w:lang w:val="en-US" w:eastAsia="zh-CN" w:bidi="ar-SA"/>
        </w:rPr>
        <w:t>区内均匀测 3 点，计算平均值</w:t>
      </w:r>
      <w:r>
        <w:rPr>
          <w:rFonts w:hint="eastAsia" w:hAnsi="Times New Roman" w:cs="Times New Roman"/>
          <w:bCs/>
          <w:kern w:val="0"/>
          <w:sz w:val="21"/>
          <w:szCs w:val="20"/>
          <w:lang w:val="en-US" w:eastAsia="zh-CN" w:bidi="ar-SA"/>
        </w:rPr>
        <w:t>。</w:t>
      </w:r>
    </w:p>
    <w:p w14:paraId="315A7527">
      <w:pPr>
        <w:pStyle w:val="68"/>
        <w:rPr>
          <w:rFonts w:hint="eastAsia"/>
        </w:rPr>
      </w:pPr>
      <w:r>
        <w:rPr>
          <w:rFonts w:hint="eastAsia" w:ascii="宋体" w:hAnsi="Times New Roman" w:eastAsia="宋体" w:cs="Times New Roman"/>
          <w:bCs/>
          <w:kern w:val="0"/>
          <w:sz w:val="21"/>
          <w:szCs w:val="20"/>
          <w:lang w:val="en-US" w:eastAsia="zh-CN" w:bidi="ar-SA"/>
        </w:rPr>
        <w:t>在试验区内，随机抽取 10 株，测定甘蔗茎秆最大直径、蔗茎生长长度、叶茎比，抽取其中 3 株测定甘蔗的蔗叶含水率，计算平均值。随机抽取 3 段，每段 10 米，测定每段内全部有效蔗株的生长密度、倒伏程度，计算平均值。每段内抽取 10 株，测定生长整齐度，计算平均值</w:t>
      </w:r>
      <w:r>
        <w:rPr>
          <w:rFonts w:hint="eastAsia" w:hAnsi="Times New Roman" w:cs="Times New Roman"/>
          <w:bCs/>
          <w:kern w:val="0"/>
          <w:sz w:val="21"/>
          <w:szCs w:val="20"/>
          <w:lang w:val="en-US" w:eastAsia="zh-CN" w:bidi="ar-SA"/>
        </w:rPr>
        <w:t>。</w:t>
      </w:r>
    </w:p>
    <w:p w14:paraId="7BA124C0">
      <w:pPr>
        <w:pStyle w:val="48"/>
        <w:spacing w:before="156" w:after="156"/>
        <w:rPr>
          <w:rStyle w:val="51"/>
          <w:rFonts w:hint="eastAsia"/>
          <w:color w:val="000000"/>
        </w:rPr>
      </w:pPr>
      <w:bookmarkStart w:id="74" w:name="_Toc36803928"/>
      <w:bookmarkStart w:id="75" w:name="_Toc36390574"/>
      <w:bookmarkStart w:id="76" w:name="_Toc36393408"/>
      <w:bookmarkStart w:id="77" w:name="_Toc36392734"/>
      <w:r>
        <w:rPr>
          <w:rStyle w:val="51"/>
          <w:color w:val="000000"/>
        </w:rPr>
        <w:t>试验方法</w:t>
      </w:r>
      <w:bookmarkEnd w:id="74"/>
      <w:bookmarkEnd w:id="75"/>
      <w:bookmarkEnd w:id="76"/>
      <w:bookmarkEnd w:id="77"/>
    </w:p>
    <w:p w14:paraId="079323C7">
      <w:pPr>
        <w:pStyle w:val="55"/>
        <w:spacing w:before="156" w:after="156"/>
      </w:pPr>
      <w:r>
        <w:rPr>
          <w:rFonts w:hint="eastAsia" w:hAnsi="黑体"/>
          <w:lang w:eastAsia="zh-CN"/>
        </w:rPr>
        <w:t>最大采伐范围</w:t>
      </w:r>
    </w:p>
    <w:p w14:paraId="5B38EB97">
      <w:pPr>
        <w:pStyle w:val="21"/>
      </w:pPr>
      <w:r>
        <w:rPr>
          <w:rFonts w:hint="eastAsia" w:hAnsi="黑体"/>
          <w:lang w:eastAsia="zh-CN"/>
        </w:rPr>
        <w:t>在水平地面上，将工作臂上举升液压缸缩至最短，以拖拉机驾驶员视角调整工作臂摆左、摆右至最远端，调整工作臂下举升液压缸、采伐装置抬起液压缸使刀盘着地，抓夹部件张开至最大且朝正前方位置，测量刀盘摆左、摆右切割位置的最大距离。</w:t>
      </w:r>
    </w:p>
    <w:p w14:paraId="266FFB77">
      <w:pPr>
        <w:pStyle w:val="55"/>
        <w:spacing w:before="156" w:after="156"/>
        <w:rPr>
          <w:rFonts w:hint="eastAsia"/>
        </w:rPr>
      </w:pPr>
      <w:r>
        <w:rPr>
          <w:rFonts w:hint="eastAsia" w:hAnsi="黑体"/>
          <w:lang w:eastAsia="zh-CN"/>
        </w:rPr>
        <w:t>最大卸料高度</w:t>
      </w:r>
    </w:p>
    <w:p w14:paraId="5B2FA389">
      <w:pPr>
        <w:pStyle w:val="21"/>
      </w:pPr>
      <w:r>
        <w:rPr>
          <w:rFonts w:hint="eastAsia" w:hAnsi="黑体"/>
          <w:lang w:eastAsia="zh-CN"/>
        </w:rPr>
        <w:t>在水平地面上，将工作臂上举升液压缸、下举升液压缸升至最长，以拖拉机驾驶员视角调整工作臂摆左或摆右至最远端，调整采伐装置抬起液压缸使抓夹部件降至最低，抓夹部件张开至最大且朝正前方位置，测量抓夹部件最低位置离地的垂直高度，工作臂摆左或摆右至最远端分别测量一次，取平均值。</w:t>
      </w:r>
    </w:p>
    <w:p w14:paraId="3A670477">
      <w:pPr>
        <w:pStyle w:val="55"/>
        <w:spacing w:before="156" w:after="156"/>
        <w:rPr>
          <w:rFonts w:hint="eastAsia"/>
        </w:rPr>
      </w:pPr>
      <w:r>
        <w:rPr>
          <w:rFonts w:hint="eastAsia"/>
          <w:lang w:eastAsia="zh-CN"/>
        </w:rPr>
        <w:t>作业循环时间</w:t>
      </w:r>
    </w:p>
    <w:p w14:paraId="42620CD7">
      <w:pPr>
        <w:pStyle w:val="21"/>
        <w:rPr>
          <w:rFonts w:hint="default" w:eastAsia="宋体"/>
          <w:lang w:val="en-US" w:eastAsia="zh-CN"/>
        </w:rPr>
      </w:pPr>
      <w:r>
        <w:rPr>
          <w:rFonts w:hint="eastAsia"/>
          <w:lang w:eastAsia="zh-CN"/>
        </w:rPr>
        <w:t>在满足</w:t>
      </w:r>
      <w:r>
        <w:rPr>
          <w:rFonts w:hint="eastAsia"/>
          <w:lang w:val="en-US" w:eastAsia="zh-CN"/>
        </w:rPr>
        <w:t>5.4.2条件下，选取蔗行方向与拖拉机纵向中心线重合的蔗行测区进行检测，记录机组采伐头从对准甘蔗行进行</w:t>
      </w:r>
      <w:r>
        <w:rPr>
          <w:rFonts w:hint="eastAsia"/>
          <w:lang w:eastAsia="zh-CN"/>
        </w:rPr>
        <w:t>抓拢、砍伐、抱夹、卸蔗及重新回位对准蔗行的单个作业循环时间（拖拉机向前行进时间不计）。在测区内重复测量</w:t>
      </w:r>
      <w:r>
        <w:rPr>
          <w:rFonts w:hint="eastAsia"/>
          <w:lang w:val="en-US" w:eastAsia="zh-CN"/>
        </w:rPr>
        <w:t>5次，取平均值。</w:t>
      </w:r>
    </w:p>
    <w:p w14:paraId="4A79E5DA">
      <w:pPr>
        <w:pStyle w:val="55"/>
        <w:spacing w:before="156" w:after="156"/>
        <w:rPr>
          <w:rFonts w:hint="eastAsia"/>
        </w:rPr>
      </w:pPr>
      <w:r>
        <w:rPr>
          <w:rFonts w:hint="eastAsia"/>
          <w:lang w:eastAsia="zh-CN"/>
        </w:rPr>
        <w:t>宿根破头率</w:t>
      </w:r>
    </w:p>
    <w:p w14:paraId="1850807A">
      <w:pPr>
        <w:keepNext w:val="0"/>
        <w:keepLines w:val="0"/>
        <w:widowControl/>
        <w:suppressLineNumbers w:val="0"/>
        <w:ind w:firstLine="420" w:firstLineChars="200"/>
        <w:jc w:val="left"/>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测量测区内宿根破头株数和总蔗株数，按式(1)计算。测3次，取平均值。</w:t>
      </w:r>
    </w:p>
    <w:p w14:paraId="0A04817A">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p>
    <w:p w14:paraId="41709E23">
      <w:pPr>
        <w:pStyle w:val="21"/>
        <w:ind w:left="0" w:leftChars="0" w:firstLine="0" w:firstLineChars="0"/>
        <w:jc w:val="center"/>
        <w:rPr>
          <w:rFonts w:hint="eastAsia" w:eastAsia="宋体"/>
          <w:color w:val="000000"/>
          <w:lang w:eastAsia="zh-CN"/>
        </w:rPr>
      </w:pPr>
      <w:r>
        <w:rPr>
          <w:rFonts w:hint="default" w:eastAsia="宋体"/>
          <w:color w:val="000000"/>
          <w:lang w:val="en" w:eastAsia="zh-CN"/>
        </w:rPr>
        <w:t xml:space="preserve">                       </w:t>
      </w:r>
      <w:r>
        <w:rPr>
          <w:rFonts w:hint="eastAsia" w:eastAsia="宋体"/>
          <w:color w:val="000000"/>
          <w:position w:val="-24"/>
          <w:lang w:eastAsia="zh-CN"/>
        </w:rPr>
        <w:object>
          <v:shape id="_x0000_i1025" o:spt="75" type="#_x0000_t75" style="height:31pt;width:71pt;" o:ole="t" filled="f" o:preferrelative="t" stroked="f" coordsize="21600,21600">
            <v:path/>
            <v:fill on="f" focussize="0,0"/>
            <v:stroke on="f"/>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color w:val="000000"/>
        </w:rPr>
        <w:t>…………………………………………（</w:t>
      </w:r>
      <w:r>
        <w:rPr>
          <w:rFonts w:hint="eastAsia"/>
          <w:color w:val="000000"/>
          <w:lang w:val="en-US" w:eastAsia="zh-CN"/>
        </w:rPr>
        <w:t>1</w:t>
      </w:r>
      <w:r>
        <w:rPr>
          <w:rFonts w:hint="eastAsia"/>
          <w:color w:val="000000"/>
        </w:rPr>
        <w:t>）</w:t>
      </w:r>
    </w:p>
    <w:p w14:paraId="56FB9056">
      <w:pPr>
        <w:pStyle w:val="8"/>
        <w:spacing w:before="120" w:after="120"/>
        <w:rPr>
          <w:rFonts w:hint="eastAsia" w:ascii="宋体" w:hAnsi="宋体" w:cs="宋体"/>
          <w:color w:val="000000"/>
        </w:rPr>
      </w:pPr>
      <w:r>
        <w:rPr>
          <w:rFonts w:hint="eastAsia" w:ascii="宋体" w:hAnsi="宋体" w:cs="宋体"/>
          <w:color w:val="000000"/>
        </w:rPr>
        <w:t>式中：</w:t>
      </w:r>
    </w:p>
    <w:p w14:paraId="4E94CC00">
      <w:pPr>
        <w:pStyle w:val="21"/>
        <w:ind w:firstLine="420"/>
        <w:rPr>
          <w:rFonts w:hint="eastAsia" w:eastAsia="宋体"/>
          <w:color w:val="000000"/>
          <w:lang w:val="en-US" w:eastAsia="zh-CN"/>
        </w:rPr>
      </w:pPr>
      <w:r>
        <w:rPr>
          <w:rFonts w:hint="default" w:ascii="Times New Roman" w:hAnsi="Times New Roman" w:cs="Times New Roman"/>
          <w:i/>
          <w:iCs/>
          <w:color w:val="000000"/>
          <w:kern w:val="2"/>
        </w:rPr>
        <w:t>θ</w:t>
      </w:r>
      <w:r>
        <w:rPr>
          <w:rFonts w:hint="eastAsia"/>
          <w:color w:val="000000"/>
        </w:rPr>
        <w:t>——</w:t>
      </w:r>
      <w:r>
        <w:rPr>
          <w:rFonts w:hint="eastAsia"/>
          <w:color w:val="000000"/>
          <w:lang w:eastAsia="zh-CN"/>
        </w:rPr>
        <w:t>宿根破头</w:t>
      </w:r>
      <w:r>
        <w:rPr>
          <w:rFonts w:hint="eastAsia"/>
          <w:color w:val="000000"/>
        </w:rPr>
        <w:t>率；</w:t>
      </w:r>
    </w:p>
    <w:p w14:paraId="3D8BDA5A">
      <w:pPr>
        <w:pStyle w:val="21"/>
        <w:rPr>
          <w:rFonts w:hint="eastAsia"/>
          <w:color w:val="000000"/>
        </w:rPr>
      </w:pPr>
      <w:r>
        <w:rPr>
          <w:rFonts w:hint="eastAsia" w:ascii="Times New Roman"/>
          <w:i/>
          <w:iCs/>
          <w:color w:val="000000"/>
          <w:kern w:val="2"/>
          <w:lang w:val="en-US" w:eastAsia="zh-CN"/>
        </w:rPr>
        <w:t>G</w:t>
      </w:r>
      <w:r>
        <w:rPr>
          <w:rFonts w:hint="eastAsia" w:ascii="Times New Roman"/>
          <w:i/>
          <w:iCs/>
          <w:color w:val="000000"/>
          <w:kern w:val="2"/>
        </w:rPr>
        <w:t xml:space="preserve"> </w:t>
      </w:r>
      <w:r>
        <w:rPr>
          <w:rFonts w:hint="eastAsia"/>
          <w:color w:val="000000"/>
        </w:rPr>
        <w:t>——</w:t>
      </w:r>
      <w:r>
        <w:rPr>
          <w:rFonts w:hint="eastAsia"/>
          <w:color w:val="000000"/>
          <w:lang w:eastAsia="zh-CN"/>
        </w:rPr>
        <w:t>测</w:t>
      </w:r>
      <w:r>
        <w:rPr>
          <w:rFonts w:hint="eastAsia"/>
          <w:color w:val="000000"/>
        </w:rPr>
        <w:t>区内</w:t>
      </w:r>
      <w:r>
        <w:rPr>
          <w:rFonts w:hint="eastAsia"/>
          <w:color w:val="000000"/>
          <w:lang w:eastAsia="zh-CN"/>
        </w:rPr>
        <w:t>宿根破头数</w:t>
      </w:r>
      <w:r>
        <w:rPr>
          <w:rFonts w:hint="eastAsia"/>
          <w:color w:val="000000"/>
        </w:rPr>
        <w:t>，单位为个；</w:t>
      </w:r>
    </w:p>
    <w:p w14:paraId="7844B674">
      <w:pPr>
        <w:pStyle w:val="21"/>
        <w:keepNext w:val="0"/>
        <w:keepLines w:val="0"/>
        <w:pageBreakBefore w:val="0"/>
        <w:widowControl/>
        <w:kinsoku/>
        <w:wordWrap/>
        <w:overflowPunct/>
        <w:topLinePunct w:val="0"/>
        <w:autoSpaceDE w:val="0"/>
        <w:autoSpaceDN w:val="0"/>
        <w:bidi w:val="0"/>
        <w:adjustRightInd/>
        <w:snapToGrid/>
        <w:textAlignment w:val="auto"/>
        <w:rPr>
          <w:rFonts w:hint="eastAsia" w:hAnsi="Times New Roman" w:eastAsia="宋体" w:cs="Times New Roman"/>
          <w:color w:val="000000"/>
        </w:rPr>
      </w:pPr>
      <w:r>
        <w:rPr>
          <w:rFonts w:hint="eastAsia" w:ascii="Times New Roman"/>
          <w:i/>
          <w:iCs/>
          <w:color w:val="000000"/>
          <w:kern w:val="2"/>
          <w:lang w:val="en-US" w:eastAsia="zh-CN"/>
        </w:rPr>
        <w:t xml:space="preserve">g </w:t>
      </w:r>
      <w:r>
        <w:rPr>
          <w:rFonts w:hint="eastAsia"/>
          <w:color w:val="000000"/>
        </w:rPr>
        <w:t>——</w:t>
      </w:r>
      <w:r>
        <w:rPr>
          <w:rFonts w:hint="eastAsia"/>
          <w:color w:val="000000"/>
          <w:lang w:eastAsia="zh-CN"/>
        </w:rPr>
        <w:t>测</w:t>
      </w:r>
      <w:r>
        <w:rPr>
          <w:rFonts w:hint="eastAsia"/>
          <w:color w:val="000000"/>
        </w:rPr>
        <w:t>区内</w:t>
      </w:r>
      <w:r>
        <w:rPr>
          <w:rFonts w:hint="eastAsia"/>
          <w:color w:val="000000"/>
          <w:lang w:val="en-US" w:eastAsia="zh-CN"/>
        </w:rPr>
        <w:t>总株数，单位为个</w:t>
      </w:r>
      <w:r>
        <w:rPr>
          <w:rFonts w:hint="eastAsia" w:hAnsi="Times New Roman" w:eastAsia="宋体" w:cs="Times New Roman"/>
          <w:color w:val="000000"/>
        </w:rPr>
        <w:t>。</w:t>
      </w:r>
    </w:p>
    <w:p w14:paraId="03CAD316">
      <w:pPr>
        <w:pStyle w:val="55"/>
        <w:spacing w:before="156" w:after="156"/>
        <w:rPr>
          <w:rFonts w:hint="eastAsia"/>
        </w:rPr>
      </w:pPr>
      <w:r>
        <w:rPr>
          <w:rFonts w:hint="eastAsia"/>
          <w:lang w:eastAsia="zh-CN"/>
        </w:rPr>
        <w:t>总损失率</w:t>
      </w:r>
    </w:p>
    <w:p w14:paraId="5A9AB977">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收集</w:t>
      </w:r>
      <w:r>
        <w:rPr>
          <w:rFonts w:hint="eastAsia" w:ascii="宋体" w:hAnsi="Times New Roman" w:eastAsia="宋体" w:cs="Times New Roman"/>
          <w:color w:val="000000"/>
          <w:kern w:val="0"/>
          <w:sz w:val="21"/>
          <w:szCs w:val="20"/>
          <w:lang w:val="en-US" w:eastAsia="zh-CN" w:bidi="ar-SA"/>
        </w:rPr>
        <w:t>割茬、漏割、落地损失蔗茎质量及</w:t>
      </w:r>
      <w:r>
        <w:rPr>
          <w:rFonts w:hint="eastAsia" w:ascii="宋体" w:hAnsi="Times New Roman" w:eastAsia="宋体" w:cs="Times New Roman"/>
          <w:kern w:val="0"/>
          <w:sz w:val="21"/>
          <w:szCs w:val="20"/>
          <w:lang w:val="en-US" w:eastAsia="zh-CN" w:bidi="ar-SA"/>
        </w:rPr>
        <w:t>测区内的全部蔗茎质量，按式（2）计算。测3次，取平均值。</w:t>
      </w:r>
    </w:p>
    <w:p w14:paraId="20C1567B">
      <w:pPr>
        <w:keepNext w:val="0"/>
        <w:keepLines w:val="0"/>
        <w:widowControl/>
        <w:suppressLineNumbers w:val="0"/>
        <w:ind w:firstLine="420" w:firstLineChars="200"/>
        <w:jc w:val="left"/>
        <w:rPr>
          <w:rFonts w:hint="eastAsia"/>
          <w:color w:val="000000"/>
        </w:rPr>
      </w:pPr>
      <w:r>
        <w:rPr>
          <w:rFonts w:hint="eastAsia"/>
          <w:color w:val="000000"/>
        </w:rPr>
        <w:pict>
          <v:shape id="_x0000_s1064" o:spid="_x0000_s1064" o:spt="75" alt="截图-2024年10月15日 13时44分52秒" type="#_x0000_t75" style="position:absolute;left:0pt;margin-left:113.85pt;margin-top:1.65pt;height:45.75pt;width:120.8pt;mso-wrap-distance-bottom:0pt;mso-wrap-distance-left:9pt;mso-wrap-distance-right:9pt;mso-wrap-distance-top:0pt;z-index:251664384;mso-width-relative:page;mso-height-relative:page;" filled="f" o:preferrelative="t" stroked="f" coordsize="21600,21600">
            <v:path/>
            <v:fill on="f" focussize="0,0"/>
            <v:stroke on="f"/>
            <v:imagedata r:id="rId8" cropleft="17868f" croptop="24638f" cropright="35484f" cropbottom="32701f" o:title="截图-2024年10月15日 13时44分52秒"/>
            <o:lock v:ext="edit" aspectratio="t"/>
            <w10:wrap type="square"/>
          </v:shape>
        </w:pict>
      </w:r>
    </w:p>
    <w:p w14:paraId="211ED011">
      <w:pPr>
        <w:keepNext w:val="0"/>
        <w:keepLines w:val="0"/>
        <w:widowControl/>
        <w:suppressLineNumbers w:val="0"/>
        <w:jc w:val="left"/>
        <w:rPr>
          <w:rFonts w:hint="eastAsia" w:ascii="宋体" w:hAnsi="Times New Roman" w:eastAsia="宋体" w:cs="Times New Roman"/>
          <w:kern w:val="0"/>
          <w:sz w:val="21"/>
          <w:szCs w:val="20"/>
          <w:lang w:val="en-US" w:eastAsia="zh-CN" w:bidi="ar-SA"/>
        </w:rPr>
      </w:pPr>
      <w:r>
        <w:rPr>
          <w:rFonts w:hint="eastAsia"/>
          <w:color w:val="000000"/>
        </w:rPr>
        <w:t>………………………………………（</w:t>
      </w:r>
      <w:r>
        <w:rPr>
          <w:rFonts w:hint="eastAsia"/>
          <w:color w:val="000000"/>
          <w:lang w:val="en-US" w:eastAsia="zh-CN"/>
        </w:rPr>
        <w:t>2</w:t>
      </w:r>
      <w:r>
        <w:rPr>
          <w:rFonts w:hint="eastAsia"/>
          <w:color w:val="000000"/>
        </w:rPr>
        <w:t>）</w:t>
      </w:r>
    </w:p>
    <w:p w14:paraId="55129B67">
      <w:pPr>
        <w:pStyle w:val="21"/>
        <w:ind w:left="0" w:leftChars="0" w:firstLine="0" w:firstLineChars="0"/>
        <w:rPr>
          <w:rFonts w:hint="eastAsia" w:eastAsia="宋体"/>
          <w:lang w:eastAsia="zh-CN"/>
        </w:rPr>
      </w:pPr>
    </w:p>
    <w:p w14:paraId="7782B01D">
      <w:pPr>
        <w:pStyle w:val="21"/>
        <w:rPr>
          <w:rFonts w:hint="eastAsia"/>
        </w:rPr>
      </w:pPr>
    </w:p>
    <w:p w14:paraId="4B50344E">
      <w:pPr>
        <w:keepNext w:val="0"/>
        <w:keepLines w:val="0"/>
        <w:widowControl/>
        <w:suppressLineNumbers w:val="0"/>
        <w:ind w:firstLine="420" w:firstLineChars="200"/>
        <w:jc w:val="left"/>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式中： </w:t>
      </w:r>
    </w:p>
    <w:p w14:paraId="1DDA05CE">
      <w:pPr>
        <w:keepNext w:val="0"/>
        <w:keepLines w:val="0"/>
        <w:widowControl/>
        <w:suppressLineNumbers w:val="0"/>
        <w:ind w:firstLine="210" w:firstLineChars="100"/>
        <w:jc w:val="left"/>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 S</w:t>
      </w:r>
      <w:r>
        <w:rPr>
          <w:rFonts w:hint="default" w:ascii="宋体" w:hAnsi="Times New Roman" w:eastAsia="宋体" w:cs="Times New Roman"/>
          <w:color w:val="000000"/>
          <w:kern w:val="0"/>
          <w:sz w:val="21"/>
          <w:szCs w:val="20"/>
          <w:vertAlign w:val="subscript"/>
          <w:lang w:val="en" w:eastAsia="zh-CN" w:bidi="ar-SA"/>
        </w:rPr>
        <w:t>Z</w:t>
      </w:r>
      <w:r>
        <w:rPr>
          <w:rFonts w:hint="eastAsia" w:ascii="宋体" w:hAnsi="Times New Roman" w:eastAsia="宋体" w:cs="Times New Roman"/>
          <w:color w:val="000000"/>
          <w:kern w:val="0"/>
          <w:sz w:val="21"/>
          <w:szCs w:val="20"/>
          <w:lang w:val="en-US" w:eastAsia="zh-CN" w:bidi="ar-SA"/>
        </w:rPr>
        <w:t xml:space="preserve"> —— 总损失率；</w:t>
      </w:r>
    </w:p>
    <w:p w14:paraId="5C2431AD">
      <w:pPr>
        <w:keepNext w:val="0"/>
        <w:keepLines w:val="0"/>
        <w:widowControl/>
        <w:suppressLineNumbers w:val="0"/>
        <w:jc w:val="left"/>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   W</w:t>
      </w:r>
      <w:r>
        <w:rPr>
          <w:rFonts w:hint="eastAsia" w:ascii="宋体" w:hAnsi="Times New Roman" w:eastAsia="宋体" w:cs="Times New Roman"/>
          <w:color w:val="000000"/>
          <w:kern w:val="0"/>
          <w:sz w:val="21"/>
          <w:szCs w:val="20"/>
          <w:vertAlign w:val="subscript"/>
          <w:lang w:val="en-US" w:eastAsia="zh-CN" w:bidi="ar-SA"/>
        </w:rPr>
        <w:t>i</w:t>
      </w:r>
      <w:r>
        <w:rPr>
          <w:rFonts w:hint="eastAsia" w:ascii="宋体" w:hAnsi="Times New Roman" w:eastAsia="宋体" w:cs="Times New Roman"/>
          <w:color w:val="000000"/>
          <w:kern w:val="0"/>
          <w:sz w:val="21"/>
          <w:szCs w:val="20"/>
          <w:lang w:val="en-US" w:eastAsia="zh-CN" w:bidi="ar-SA"/>
        </w:rPr>
        <w:t xml:space="preserve"> —— 漏割、落地损失蔗茎质量，单位为千克（kg）；</w:t>
      </w:r>
    </w:p>
    <w:p w14:paraId="172B6618">
      <w:pPr>
        <w:keepNext w:val="0"/>
        <w:keepLines w:val="0"/>
        <w:widowControl/>
        <w:suppressLineNumbers w:val="0"/>
        <w:ind w:firstLine="210" w:firstLineChars="100"/>
        <w:jc w:val="left"/>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 W</w:t>
      </w:r>
      <w:r>
        <w:rPr>
          <w:rFonts w:hint="default" w:ascii="宋体" w:hAnsi="Times New Roman" w:eastAsia="宋体" w:cs="Times New Roman"/>
          <w:color w:val="000000"/>
          <w:kern w:val="0"/>
          <w:sz w:val="21"/>
          <w:szCs w:val="20"/>
          <w:vertAlign w:val="subscript"/>
          <w:lang w:val="en" w:eastAsia="zh-CN" w:bidi="ar-SA"/>
        </w:rPr>
        <w:t>q</w:t>
      </w:r>
      <w:r>
        <w:rPr>
          <w:rFonts w:hint="eastAsia" w:ascii="宋体" w:hAnsi="Times New Roman" w:eastAsia="宋体" w:cs="Times New Roman"/>
          <w:color w:val="000000"/>
          <w:kern w:val="0"/>
          <w:sz w:val="21"/>
          <w:szCs w:val="20"/>
          <w:lang w:val="en-US" w:eastAsia="zh-CN" w:bidi="ar-SA"/>
        </w:rPr>
        <w:t xml:space="preserve"> —— 测定区内全部蔗茎总质量，单位为千克（kg）；</w:t>
      </w:r>
    </w:p>
    <w:p w14:paraId="160FA789">
      <w:pPr>
        <w:keepNext w:val="0"/>
        <w:keepLines w:val="0"/>
        <w:widowControl/>
        <w:suppressLineNumbers w:val="0"/>
        <w:ind w:firstLine="210" w:firstLineChars="100"/>
        <w:jc w:val="left"/>
        <w:rPr>
          <w:rFonts w:hint="eastAsia" w:ascii="宋体" w:hAnsi="Times New Roman" w:eastAsia="宋体" w:cs="Times New Roman"/>
          <w:color w:val="000000"/>
          <w:kern w:val="0"/>
          <w:sz w:val="21"/>
          <w:szCs w:val="20"/>
          <w:lang w:val="en-US" w:eastAsia="zh-CN" w:bidi="ar-SA"/>
        </w:rPr>
      </w:pPr>
      <w:r>
        <w:rPr>
          <w:rFonts w:hint="eastAsia" w:ascii="宋体" w:hAnsi="Times New Roman" w:eastAsia="宋体" w:cs="Times New Roman"/>
          <w:color w:val="000000"/>
          <w:kern w:val="0"/>
          <w:sz w:val="21"/>
          <w:szCs w:val="20"/>
          <w:lang w:val="en-US" w:eastAsia="zh-CN" w:bidi="ar-SA"/>
        </w:rPr>
        <w:t xml:space="preserve"> W</w:t>
      </w:r>
      <w:r>
        <w:rPr>
          <w:rFonts w:hint="default" w:ascii="宋体" w:hAnsi="Times New Roman" w:eastAsia="宋体" w:cs="Times New Roman"/>
          <w:color w:val="000000"/>
          <w:kern w:val="0"/>
          <w:sz w:val="21"/>
          <w:szCs w:val="20"/>
          <w:vertAlign w:val="subscript"/>
          <w:lang w:val="en" w:eastAsia="zh-CN" w:bidi="ar-SA"/>
        </w:rPr>
        <w:t xml:space="preserve">e </w:t>
      </w:r>
      <w:r>
        <w:rPr>
          <w:rFonts w:hint="eastAsia" w:ascii="宋体" w:hAnsi="Times New Roman" w:eastAsia="宋体" w:cs="Times New Roman"/>
          <w:color w:val="000000"/>
          <w:kern w:val="0"/>
          <w:sz w:val="21"/>
          <w:szCs w:val="20"/>
          <w:lang w:val="en-US" w:eastAsia="zh-CN" w:bidi="ar-SA"/>
        </w:rPr>
        <w:t>—— 割茬损失蔗茎质量，单位为千克（kg）。</w:t>
      </w:r>
    </w:p>
    <w:p w14:paraId="64A07E1E">
      <w:pPr>
        <w:pStyle w:val="48"/>
        <w:spacing w:before="156" w:after="156"/>
        <w:rPr>
          <w:rStyle w:val="39"/>
          <w:rFonts w:hint="eastAsia" w:hAnsi="黑体"/>
        </w:rPr>
      </w:pPr>
      <w:r>
        <w:rPr>
          <w:rFonts w:hint="eastAsia" w:hAnsi="宋体"/>
        </w:rPr>
        <w:t>判定规则</w:t>
      </w:r>
    </w:p>
    <w:p w14:paraId="6B859BD5">
      <w:pPr>
        <w:pStyle w:val="68"/>
        <w:rPr>
          <w:rFonts w:hint="eastAsia"/>
        </w:rPr>
      </w:pPr>
      <w:r>
        <w:t>性能试验满足</w:t>
      </w:r>
      <w:r>
        <w:rPr>
          <w:rFonts w:hint="eastAsia"/>
        </w:rPr>
        <w:t>表</w:t>
      </w:r>
      <w:r>
        <w:rPr>
          <w:rFonts w:hint="eastAsia"/>
          <w:lang w:val="en-US" w:eastAsia="zh-CN"/>
        </w:rPr>
        <w:t>4</w:t>
      </w:r>
      <w:r>
        <w:rPr>
          <w:rFonts w:hint="eastAsia"/>
        </w:rPr>
        <w:t>中“</w:t>
      </w:r>
      <w:r>
        <w:t>适用地区性能试验</w:t>
      </w:r>
      <w:r>
        <w:rPr>
          <w:rFonts w:hint="eastAsia"/>
        </w:rPr>
        <w:t>”指标</w:t>
      </w:r>
      <w:r>
        <w:t>的要求，结论为符合</w:t>
      </w:r>
      <w:r>
        <w:rPr>
          <w:rFonts w:hint="eastAsia" w:cs="宋体"/>
        </w:rPr>
        <w:t>大纲</w:t>
      </w:r>
      <w:r>
        <w:t>要求；否则，结论为不符合</w:t>
      </w:r>
      <w:r>
        <w:rPr>
          <w:rFonts w:hint="eastAsia" w:cs="宋体"/>
        </w:rPr>
        <w:t>大纲</w:t>
      </w:r>
      <w:r>
        <w:t>要求。</w:t>
      </w:r>
    </w:p>
    <w:p w14:paraId="32AFFED0">
      <w:pPr>
        <w:pStyle w:val="68"/>
      </w:pPr>
      <w:r>
        <w:rPr>
          <w:rFonts w:hint="eastAsia"/>
        </w:rPr>
        <w:t>性能试验可采信具有资质的检验检测机构依据本大纲出具的检验检测结果。</w:t>
      </w:r>
    </w:p>
    <w:p w14:paraId="7D0D12BB">
      <w:pPr>
        <w:pStyle w:val="41"/>
        <w:rPr>
          <w:rStyle w:val="39"/>
          <w:rFonts w:hint="eastAsia" w:hAnsi="黑体"/>
        </w:rPr>
      </w:pPr>
      <w:bookmarkStart w:id="78" w:name="_Toc81302829"/>
      <w:bookmarkStart w:id="79" w:name="_Toc49504599"/>
      <w:r>
        <w:rPr>
          <w:rStyle w:val="39"/>
          <w:rFonts w:hint="eastAsia" w:hAnsi="黑体"/>
        </w:rPr>
        <w:t>综合判定规则</w:t>
      </w:r>
      <w:bookmarkEnd w:id="78"/>
      <w:bookmarkEnd w:id="79"/>
    </w:p>
    <w:p w14:paraId="4A1D6372">
      <w:pPr>
        <w:pStyle w:val="100"/>
        <w:rPr>
          <w:rFonts w:hint="eastAsia" w:cs="宋体"/>
        </w:rPr>
      </w:pPr>
      <w:r>
        <w:rPr>
          <w:rFonts w:hint="eastAsia"/>
        </w:rPr>
        <w:t>产品一致性检查、创新性评价、安全性检查、适用地区性能试验为一级指标，其包含的各检查项目为二级指标。指标分级与要求见</w:t>
      </w:r>
      <w:r>
        <w:rPr>
          <w:rFonts w:hint="eastAsia" w:cs="宋体"/>
        </w:rPr>
        <w:t>表</w:t>
      </w:r>
      <w:r>
        <w:rPr>
          <w:rFonts w:hint="eastAsia" w:cs="宋体"/>
          <w:lang w:val="en-US" w:eastAsia="zh-CN"/>
        </w:rPr>
        <w:t>4</w:t>
      </w:r>
      <w:r>
        <w:rPr>
          <w:rFonts w:hint="eastAsia" w:cs="宋体"/>
        </w:rPr>
        <w:t>。</w:t>
      </w:r>
    </w:p>
    <w:p w14:paraId="396CC7A7">
      <w:pPr>
        <w:pStyle w:val="100"/>
        <w:numPr>
          <w:ilvl w:val="0"/>
          <w:numId w:val="0"/>
        </w:numPr>
        <w:ind w:leftChars="0"/>
        <w:rPr>
          <w:rFonts w:hint="eastAsia" w:cs="宋体"/>
        </w:rPr>
      </w:pPr>
    </w:p>
    <w:p w14:paraId="7F94A5BD">
      <w:pPr>
        <w:pStyle w:val="53"/>
        <w:numPr>
          <w:ilvl w:val="0"/>
          <w:numId w:val="0"/>
        </w:numPr>
        <w:ind w:leftChars="0"/>
        <w:jc w:val="center"/>
        <w:rPr>
          <w:rFonts w:hint="eastAsia"/>
        </w:rPr>
      </w:pPr>
      <w:r>
        <w:rPr>
          <w:rFonts w:hint="eastAsia"/>
          <w:lang w:val="en-US" w:eastAsia="zh-CN"/>
        </w:rPr>
        <w:t>表4</w:t>
      </w:r>
      <w:r>
        <w:rPr>
          <w:rFonts w:hint="eastAsia"/>
        </w:rPr>
        <w:t>　综合判定表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12"/>
        <w:gridCol w:w="555"/>
        <w:gridCol w:w="885"/>
        <w:gridCol w:w="885"/>
        <w:gridCol w:w="1065"/>
        <w:gridCol w:w="600"/>
        <w:gridCol w:w="3954"/>
      </w:tblGrid>
      <w:tr w14:paraId="6A4C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restart"/>
            <w:tcBorders>
              <w:top w:val="single" w:color="auto" w:sz="8" w:space="0"/>
              <w:left w:val="single" w:color="auto" w:sz="8" w:space="0"/>
            </w:tcBorders>
            <w:noWrap w:val="0"/>
            <w:vAlign w:val="center"/>
          </w:tcPr>
          <w:p w14:paraId="3AF3D742">
            <w:pPr>
              <w:pStyle w:val="21"/>
              <w:spacing w:line="280" w:lineRule="exact"/>
              <w:ind w:firstLine="0" w:firstLineChars="0"/>
              <w:jc w:val="center"/>
              <w:rPr>
                <w:rFonts w:hint="eastAsia" w:hAnsi="宋体"/>
                <w:bCs/>
                <w:sz w:val="18"/>
                <w:szCs w:val="18"/>
              </w:rPr>
            </w:pPr>
            <w:r>
              <w:rPr>
                <w:rFonts w:hint="eastAsia" w:hAnsi="宋体"/>
                <w:bCs/>
                <w:sz w:val="18"/>
                <w:szCs w:val="18"/>
              </w:rPr>
              <w:t>一级指标</w:t>
            </w:r>
          </w:p>
        </w:tc>
        <w:tc>
          <w:tcPr>
            <w:tcW w:w="7944" w:type="dxa"/>
            <w:gridSpan w:val="6"/>
            <w:tcBorders>
              <w:top w:val="single" w:color="auto" w:sz="8" w:space="0"/>
              <w:right w:val="single" w:color="auto" w:sz="8" w:space="0"/>
            </w:tcBorders>
            <w:noWrap w:val="0"/>
            <w:vAlign w:val="center"/>
          </w:tcPr>
          <w:p w14:paraId="792C63D5">
            <w:pPr>
              <w:pStyle w:val="21"/>
              <w:spacing w:line="280" w:lineRule="exact"/>
              <w:ind w:firstLine="0" w:firstLineChars="0"/>
              <w:jc w:val="center"/>
              <w:rPr>
                <w:rFonts w:hint="eastAsia" w:hAnsi="宋体"/>
                <w:bCs/>
                <w:sz w:val="18"/>
                <w:szCs w:val="18"/>
              </w:rPr>
            </w:pPr>
            <w:r>
              <w:rPr>
                <w:rFonts w:hint="eastAsia" w:hAnsi="宋体"/>
                <w:bCs/>
                <w:sz w:val="18"/>
                <w:szCs w:val="18"/>
              </w:rPr>
              <w:t>二级指标</w:t>
            </w:r>
          </w:p>
        </w:tc>
      </w:tr>
      <w:tr w14:paraId="001C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bottom w:val="single" w:color="auto" w:sz="8" w:space="0"/>
            </w:tcBorders>
            <w:noWrap w:val="0"/>
            <w:vAlign w:val="center"/>
          </w:tcPr>
          <w:p w14:paraId="2324908F">
            <w:pPr>
              <w:pStyle w:val="21"/>
              <w:spacing w:line="280" w:lineRule="exact"/>
              <w:ind w:firstLine="0" w:firstLineChars="0"/>
              <w:jc w:val="center"/>
              <w:rPr>
                <w:rFonts w:hint="eastAsia" w:hAnsi="宋体"/>
                <w:bCs/>
                <w:sz w:val="18"/>
                <w:szCs w:val="18"/>
              </w:rPr>
            </w:pPr>
          </w:p>
        </w:tc>
        <w:tc>
          <w:tcPr>
            <w:tcW w:w="555" w:type="dxa"/>
            <w:tcBorders>
              <w:bottom w:val="single" w:color="auto" w:sz="8" w:space="0"/>
            </w:tcBorders>
            <w:noWrap w:val="0"/>
            <w:vAlign w:val="center"/>
          </w:tcPr>
          <w:p w14:paraId="6865E54C">
            <w:pPr>
              <w:pStyle w:val="21"/>
              <w:spacing w:line="280" w:lineRule="exact"/>
              <w:ind w:firstLine="0" w:firstLineChars="0"/>
              <w:jc w:val="center"/>
              <w:rPr>
                <w:rFonts w:hint="eastAsia" w:hAnsi="宋体"/>
                <w:bCs/>
                <w:sz w:val="18"/>
                <w:szCs w:val="18"/>
              </w:rPr>
            </w:pPr>
            <w:r>
              <w:rPr>
                <w:rFonts w:hint="eastAsia" w:hAnsi="宋体"/>
                <w:bCs/>
                <w:sz w:val="18"/>
                <w:szCs w:val="18"/>
              </w:rPr>
              <w:t>序号</w:t>
            </w:r>
          </w:p>
        </w:tc>
        <w:tc>
          <w:tcPr>
            <w:tcW w:w="2835" w:type="dxa"/>
            <w:gridSpan w:val="3"/>
            <w:tcBorders>
              <w:bottom w:val="single" w:color="auto" w:sz="8" w:space="0"/>
            </w:tcBorders>
            <w:noWrap w:val="0"/>
            <w:vAlign w:val="center"/>
          </w:tcPr>
          <w:p w14:paraId="0624FBC1">
            <w:pPr>
              <w:pStyle w:val="21"/>
              <w:spacing w:line="280" w:lineRule="exact"/>
              <w:ind w:firstLine="0" w:firstLineChars="0"/>
              <w:jc w:val="center"/>
              <w:rPr>
                <w:rFonts w:hint="eastAsia" w:hAnsi="宋体"/>
                <w:bCs/>
                <w:sz w:val="18"/>
                <w:szCs w:val="18"/>
              </w:rPr>
            </w:pPr>
            <w:r>
              <w:rPr>
                <w:rFonts w:hint="eastAsia" w:hAnsi="宋体"/>
                <w:bCs/>
                <w:sz w:val="18"/>
                <w:szCs w:val="18"/>
              </w:rPr>
              <w:t>项  目</w:t>
            </w:r>
          </w:p>
        </w:tc>
        <w:tc>
          <w:tcPr>
            <w:tcW w:w="600" w:type="dxa"/>
            <w:tcBorders>
              <w:bottom w:val="single" w:color="auto" w:sz="8" w:space="0"/>
            </w:tcBorders>
            <w:noWrap w:val="0"/>
            <w:vAlign w:val="center"/>
          </w:tcPr>
          <w:p w14:paraId="648C4D60">
            <w:pPr>
              <w:pStyle w:val="21"/>
              <w:spacing w:line="280" w:lineRule="exact"/>
              <w:ind w:firstLine="0" w:firstLineChars="0"/>
              <w:jc w:val="center"/>
              <w:rPr>
                <w:rFonts w:hint="eastAsia" w:hAnsi="宋体"/>
                <w:bCs/>
                <w:sz w:val="18"/>
                <w:szCs w:val="18"/>
              </w:rPr>
            </w:pPr>
            <w:r>
              <w:rPr>
                <w:rFonts w:hint="eastAsia" w:hAnsi="宋体"/>
                <w:bCs/>
                <w:sz w:val="18"/>
                <w:szCs w:val="18"/>
              </w:rPr>
              <w:t>单位</w:t>
            </w:r>
          </w:p>
        </w:tc>
        <w:tc>
          <w:tcPr>
            <w:tcW w:w="3954" w:type="dxa"/>
            <w:tcBorders>
              <w:bottom w:val="single" w:color="auto" w:sz="8" w:space="0"/>
              <w:right w:val="single" w:color="auto" w:sz="8" w:space="0"/>
            </w:tcBorders>
            <w:noWrap w:val="0"/>
            <w:vAlign w:val="center"/>
          </w:tcPr>
          <w:p w14:paraId="1A6B32C0">
            <w:pPr>
              <w:pStyle w:val="21"/>
              <w:spacing w:line="280" w:lineRule="exact"/>
              <w:ind w:firstLine="0" w:firstLineChars="0"/>
              <w:jc w:val="center"/>
              <w:rPr>
                <w:rFonts w:hint="eastAsia" w:hAnsi="宋体"/>
                <w:bCs/>
                <w:sz w:val="18"/>
                <w:szCs w:val="18"/>
              </w:rPr>
            </w:pPr>
            <w:r>
              <w:rPr>
                <w:rFonts w:hint="eastAsia" w:hAnsi="宋体"/>
                <w:bCs/>
                <w:sz w:val="18"/>
                <w:szCs w:val="18"/>
              </w:rPr>
              <w:t>要求</w:t>
            </w:r>
          </w:p>
        </w:tc>
      </w:tr>
      <w:tr w14:paraId="73DD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tcBorders>
              <w:top w:val="single" w:color="auto" w:sz="8" w:space="0"/>
              <w:left w:val="single" w:color="auto" w:sz="8" w:space="0"/>
            </w:tcBorders>
            <w:noWrap w:val="0"/>
            <w:vAlign w:val="center"/>
          </w:tcPr>
          <w:p w14:paraId="1D6F7A0F">
            <w:pPr>
              <w:pStyle w:val="21"/>
              <w:spacing w:line="280" w:lineRule="exact"/>
              <w:ind w:firstLine="0" w:firstLineChars="0"/>
              <w:jc w:val="center"/>
              <w:rPr>
                <w:rFonts w:hint="eastAsia" w:hAnsi="宋体"/>
                <w:bCs/>
                <w:sz w:val="18"/>
                <w:szCs w:val="18"/>
              </w:rPr>
            </w:pPr>
            <w:r>
              <w:rPr>
                <w:rFonts w:hint="eastAsia" w:hAnsi="宋体"/>
                <w:bCs/>
                <w:sz w:val="18"/>
                <w:szCs w:val="18"/>
              </w:rPr>
              <w:t>一致性检查</w:t>
            </w:r>
          </w:p>
        </w:tc>
        <w:tc>
          <w:tcPr>
            <w:tcW w:w="555" w:type="dxa"/>
            <w:tcBorders>
              <w:top w:val="single" w:color="auto" w:sz="8" w:space="0"/>
            </w:tcBorders>
            <w:noWrap w:val="0"/>
            <w:vAlign w:val="center"/>
          </w:tcPr>
          <w:p w14:paraId="3ED31B5E">
            <w:pPr>
              <w:pStyle w:val="21"/>
              <w:spacing w:line="280" w:lineRule="exact"/>
              <w:ind w:firstLine="0" w:firstLineChars="0"/>
              <w:jc w:val="center"/>
              <w:rPr>
                <w:rFonts w:hint="eastAsia" w:hAnsi="宋体"/>
                <w:bCs/>
                <w:sz w:val="18"/>
                <w:szCs w:val="18"/>
              </w:rPr>
            </w:pPr>
            <w:r>
              <w:rPr>
                <w:rFonts w:hint="eastAsia" w:hAnsi="宋体"/>
                <w:bCs/>
                <w:sz w:val="18"/>
                <w:szCs w:val="18"/>
              </w:rPr>
              <w:t>1</w:t>
            </w:r>
          </w:p>
        </w:tc>
        <w:tc>
          <w:tcPr>
            <w:tcW w:w="2835" w:type="dxa"/>
            <w:gridSpan w:val="3"/>
            <w:tcBorders>
              <w:top w:val="single" w:color="auto" w:sz="8" w:space="0"/>
            </w:tcBorders>
            <w:noWrap w:val="0"/>
            <w:vAlign w:val="center"/>
          </w:tcPr>
          <w:p w14:paraId="317B68E0">
            <w:pPr>
              <w:pStyle w:val="21"/>
              <w:spacing w:line="280" w:lineRule="exact"/>
              <w:ind w:firstLine="0" w:firstLineChars="0"/>
              <w:jc w:val="left"/>
              <w:rPr>
                <w:rFonts w:hint="default" w:hAnsi="宋体"/>
                <w:bCs/>
                <w:sz w:val="18"/>
                <w:szCs w:val="18"/>
                <w:lang w:val="en"/>
              </w:rPr>
            </w:pPr>
            <w:r>
              <w:rPr>
                <w:rFonts w:hint="eastAsia" w:hAnsi="宋体"/>
                <w:bCs/>
                <w:sz w:val="18"/>
                <w:szCs w:val="18"/>
              </w:rPr>
              <w:t>表</w:t>
            </w:r>
            <w:r>
              <w:rPr>
                <w:rFonts w:hint="default" w:hAnsi="宋体"/>
                <w:bCs/>
                <w:sz w:val="18"/>
                <w:szCs w:val="18"/>
                <w:lang w:val="en"/>
              </w:rPr>
              <w:t>1</w:t>
            </w:r>
          </w:p>
        </w:tc>
        <w:tc>
          <w:tcPr>
            <w:tcW w:w="600" w:type="dxa"/>
            <w:tcBorders>
              <w:top w:val="single" w:color="auto" w:sz="8" w:space="0"/>
            </w:tcBorders>
            <w:noWrap w:val="0"/>
            <w:vAlign w:val="center"/>
          </w:tcPr>
          <w:p w14:paraId="48102798">
            <w:pPr>
              <w:pStyle w:val="16"/>
              <w:snapToGrid/>
              <w:spacing w:line="280" w:lineRule="exact"/>
              <w:jc w:val="center"/>
              <w:rPr>
                <w:rFonts w:hint="eastAsia" w:ascii="宋体" w:hAnsi="宋体"/>
                <w:bCs/>
                <w:kern w:val="0"/>
              </w:rPr>
            </w:pPr>
            <w:r>
              <w:rPr>
                <w:rFonts w:hint="eastAsia" w:ascii="宋体" w:hAnsi="宋体"/>
                <w:bCs/>
                <w:kern w:val="0"/>
              </w:rPr>
              <w:t>/</w:t>
            </w:r>
          </w:p>
        </w:tc>
        <w:tc>
          <w:tcPr>
            <w:tcW w:w="3954" w:type="dxa"/>
            <w:tcBorders>
              <w:top w:val="single" w:color="auto" w:sz="8" w:space="0"/>
              <w:right w:val="single" w:color="auto" w:sz="8" w:space="0"/>
            </w:tcBorders>
            <w:noWrap w:val="0"/>
            <w:vAlign w:val="center"/>
          </w:tcPr>
          <w:p w14:paraId="7370ABCD">
            <w:pPr>
              <w:pStyle w:val="21"/>
              <w:spacing w:line="280" w:lineRule="exact"/>
              <w:ind w:firstLine="0" w:firstLineChars="0"/>
              <w:rPr>
                <w:rFonts w:hint="eastAsia" w:hAnsi="宋体"/>
                <w:bCs/>
                <w:sz w:val="18"/>
                <w:szCs w:val="18"/>
              </w:rPr>
            </w:pPr>
            <w:r>
              <w:rPr>
                <w:rFonts w:hint="eastAsia" w:hAnsi="宋体"/>
                <w:bCs/>
                <w:sz w:val="18"/>
                <w:szCs w:val="18"/>
              </w:rPr>
              <w:t>符合本大纲第5.1.</w:t>
            </w:r>
            <w:r>
              <w:rPr>
                <w:rFonts w:hint="default" w:hAnsi="宋体"/>
                <w:bCs/>
                <w:sz w:val="18"/>
                <w:szCs w:val="18"/>
                <w:lang w:val="en"/>
              </w:rPr>
              <w:t>2</w:t>
            </w:r>
            <w:r>
              <w:rPr>
                <w:rFonts w:hint="eastAsia" w:hAnsi="宋体"/>
                <w:bCs/>
                <w:sz w:val="18"/>
                <w:szCs w:val="18"/>
              </w:rPr>
              <w:t>的要求。</w:t>
            </w:r>
          </w:p>
        </w:tc>
      </w:tr>
      <w:tr w14:paraId="5A6C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tcBorders>
              <w:left w:val="single" w:color="auto" w:sz="8" w:space="0"/>
            </w:tcBorders>
            <w:noWrap w:val="0"/>
            <w:vAlign w:val="center"/>
          </w:tcPr>
          <w:p w14:paraId="06B64B07">
            <w:pPr>
              <w:pStyle w:val="21"/>
              <w:widowControl w:val="0"/>
              <w:spacing w:line="280" w:lineRule="exact"/>
              <w:ind w:firstLine="0" w:firstLineChars="0"/>
              <w:jc w:val="center"/>
              <w:rPr>
                <w:rFonts w:hint="eastAsia" w:hAnsi="宋体"/>
                <w:bCs/>
                <w:sz w:val="18"/>
                <w:szCs w:val="18"/>
              </w:rPr>
            </w:pPr>
            <w:r>
              <w:rPr>
                <w:rFonts w:hint="eastAsia" w:hAnsi="宋体"/>
                <w:bCs/>
                <w:sz w:val="18"/>
                <w:szCs w:val="18"/>
              </w:rPr>
              <w:t>创新性评价</w:t>
            </w:r>
          </w:p>
        </w:tc>
        <w:tc>
          <w:tcPr>
            <w:tcW w:w="555" w:type="dxa"/>
            <w:noWrap w:val="0"/>
            <w:vAlign w:val="center"/>
          </w:tcPr>
          <w:p w14:paraId="796BB922">
            <w:pPr>
              <w:pStyle w:val="21"/>
              <w:widowControl w:val="0"/>
              <w:spacing w:line="280" w:lineRule="exact"/>
              <w:ind w:firstLine="0" w:firstLineChars="0"/>
              <w:jc w:val="center"/>
              <w:rPr>
                <w:rFonts w:hint="eastAsia" w:hAnsi="宋体"/>
                <w:bCs/>
                <w:sz w:val="18"/>
                <w:szCs w:val="18"/>
              </w:rPr>
            </w:pPr>
            <w:r>
              <w:rPr>
                <w:rFonts w:hint="eastAsia" w:hAnsi="宋体"/>
                <w:bCs/>
                <w:sz w:val="18"/>
                <w:szCs w:val="18"/>
              </w:rPr>
              <w:t>1</w:t>
            </w:r>
          </w:p>
        </w:tc>
        <w:tc>
          <w:tcPr>
            <w:tcW w:w="2835" w:type="dxa"/>
            <w:gridSpan w:val="3"/>
            <w:noWrap w:val="0"/>
            <w:vAlign w:val="center"/>
          </w:tcPr>
          <w:p w14:paraId="287F467C">
            <w:pPr>
              <w:pStyle w:val="21"/>
              <w:widowControl w:val="0"/>
              <w:spacing w:line="280" w:lineRule="exact"/>
              <w:ind w:left="-107" w:leftChars="-51" w:right="-107" w:rightChars="-51" w:firstLine="90" w:firstLineChars="50"/>
              <w:rPr>
                <w:rFonts w:hint="eastAsia" w:hAnsi="宋体"/>
                <w:bCs/>
                <w:sz w:val="18"/>
                <w:szCs w:val="18"/>
              </w:rPr>
            </w:pPr>
            <w:r>
              <w:rPr>
                <w:rFonts w:hint="eastAsia" w:hAnsi="宋体"/>
                <w:bCs/>
                <w:sz w:val="18"/>
                <w:szCs w:val="18"/>
              </w:rPr>
              <w:t>见5.2.1</w:t>
            </w:r>
          </w:p>
        </w:tc>
        <w:tc>
          <w:tcPr>
            <w:tcW w:w="600" w:type="dxa"/>
            <w:noWrap w:val="0"/>
            <w:vAlign w:val="center"/>
          </w:tcPr>
          <w:p w14:paraId="385291FD">
            <w:pPr>
              <w:pStyle w:val="21"/>
              <w:widowControl w:val="0"/>
              <w:spacing w:line="280" w:lineRule="exact"/>
              <w:ind w:firstLine="0" w:firstLineChars="0"/>
              <w:jc w:val="center"/>
              <w:rPr>
                <w:rFonts w:hAnsi="宋体"/>
                <w:bCs/>
                <w:sz w:val="18"/>
                <w:szCs w:val="18"/>
              </w:rPr>
            </w:pPr>
            <w:r>
              <w:rPr>
                <w:rFonts w:hAnsi="宋体"/>
                <w:bCs/>
                <w:sz w:val="18"/>
                <w:szCs w:val="18"/>
              </w:rPr>
              <w:t>/</w:t>
            </w:r>
          </w:p>
        </w:tc>
        <w:tc>
          <w:tcPr>
            <w:tcW w:w="3954" w:type="dxa"/>
            <w:tcBorders>
              <w:right w:val="single" w:color="auto" w:sz="8" w:space="0"/>
            </w:tcBorders>
            <w:noWrap w:val="0"/>
            <w:vAlign w:val="center"/>
          </w:tcPr>
          <w:p w14:paraId="7A37B6DC">
            <w:pPr>
              <w:pStyle w:val="21"/>
              <w:spacing w:line="280" w:lineRule="exact"/>
              <w:ind w:left="-107" w:leftChars="-51" w:right="-57" w:rightChars="-27" w:firstLine="90" w:firstLineChars="50"/>
              <w:rPr>
                <w:rFonts w:hint="eastAsia" w:hAnsi="宋体"/>
                <w:bCs/>
                <w:sz w:val="18"/>
                <w:szCs w:val="18"/>
              </w:rPr>
            </w:pPr>
            <w:r>
              <w:rPr>
                <w:rFonts w:hint="eastAsia" w:hAnsi="宋体"/>
                <w:bCs/>
                <w:sz w:val="18"/>
                <w:szCs w:val="18"/>
              </w:rPr>
              <w:t>符合本大纲第5.2.2的要求。</w:t>
            </w:r>
          </w:p>
        </w:tc>
      </w:tr>
      <w:tr w14:paraId="4815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restart"/>
            <w:tcBorders>
              <w:left w:val="single" w:color="auto" w:sz="8" w:space="0"/>
            </w:tcBorders>
            <w:noWrap w:val="0"/>
            <w:vAlign w:val="center"/>
          </w:tcPr>
          <w:p w14:paraId="2E39C575">
            <w:pPr>
              <w:pStyle w:val="21"/>
              <w:spacing w:line="280" w:lineRule="exact"/>
              <w:ind w:firstLine="0" w:firstLineChars="0"/>
              <w:jc w:val="center"/>
              <w:rPr>
                <w:rFonts w:hint="eastAsia" w:hAnsi="宋体"/>
                <w:bCs/>
                <w:sz w:val="18"/>
                <w:szCs w:val="18"/>
              </w:rPr>
            </w:pPr>
            <w:r>
              <w:rPr>
                <w:rFonts w:hint="eastAsia" w:hAnsi="宋体"/>
                <w:bCs/>
                <w:sz w:val="18"/>
                <w:szCs w:val="18"/>
              </w:rPr>
              <w:t>安全性检查</w:t>
            </w:r>
          </w:p>
        </w:tc>
        <w:tc>
          <w:tcPr>
            <w:tcW w:w="555" w:type="dxa"/>
            <w:vMerge w:val="restart"/>
            <w:noWrap w:val="0"/>
            <w:vAlign w:val="center"/>
          </w:tcPr>
          <w:p w14:paraId="4BB331AE">
            <w:pPr>
              <w:pStyle w:val="21"/>
              <w:spacing w:line="280" w:lineRule="exact"/>
              <w:ind w:firstLine="0" w:firstLineChars="0"/>
              <w:jc w:val="center"/>
              <w:rPr>
                <w:rFonts w:hint="eastAsia" w:hAnsi="宋体"/>
                <w:bCs/>
                <w:sz w:val="18"/>
                <w:szCs w:val="18"/>
              </w:rPr>
            </w:pPr>
            <w:r>
              <w:rPr>
                <w:rFonts w:hint="eastAsia" w:hAnsi="宋体"/>
                <w:bCs/>
                <w:sz w:val="18"/>
                <w:szCs w:val="18"/>
              </w:rPr>
              <w:t>1</w:t>
            </w:r>
          </w:p>
        </w:tc>
        <w:tc>
          <w:tcPr>
            <w:tcW w:w="885" w:type="dxa"/>
            <w:vMerge w:val="restart"/>
            <w:noWrap w:val="0"/>
            <w:vAlign w:val="center"/>
          </w:tcPr>
          <w:p w14:paraId="75E592F1">
            <w:pPr>
              <w:spacing w:line="280" w:lineRule="exact"/>
              <w:rPr>
                <w:rFonts w:hint="eastAsia" w:ascii="宋体" w:hAnsi="宋体"/>
                <w:bCs/>
                <w:kern w:val="0"/>
                <w:sz w:val="18"/>
                <w:szCs w:val="18"/>
              </w:rPr>
            </w:pPr>
            <w:r>
              <w:rPr>
                <w:rFonts w:hint="eastAsia" w:ascii="宋体" w:hAnsi="宋体"/>
                <w:bCs/>
                <w:kern w:val="0"/>
                <w:sz w:val="18"/>
                <w:szCs w:val="18"/>
              </w:rPr>
              <w:t>安全性能</w:t>
            </w:r>
          </w:p>
        </w:tc>
        <w:tc>
          <w:tcPr>
            <w:tcW w:w="885" w:type="dxa"/>
            <w:vMerge w:val="restart"/>
            <w:noWrap w:val="0"/>
            <w:vAlign w:val="center"/>
          </w:tcPr>
          <w:p w14:paraId="427ACD33">
            <w:pPr>
              <w:spacing w:line="280" w:lineRule="exact"/>
              <w:rPr>
                <w:rFonts w:hint="default" w:ascii="宋体" w:hAnsi="宋体" w:eastAsia="宋体"/>
                <w:bCs/>
                <w:kern w:val="0"/>
                <w:sz w:val="18"/>
                <w:szCs w:val="18"/>
                <w:lang w:val="en-US" w:eastAsia="zh-CN"/>
              </w:rPr>
            </w:pPr>
            <w:r>
              <w:rPr>
                <w:rFonts w:hint="eastAsia" w:ascii="宋体" w:hAnsi="宋体"/>
                <w:bCs/>
                <w:kern w:val="0"/>
                <w:sz w:val="18"/>
                <w:szCs w:val="18"/>
                <w:lang w:val="en-US" w:eastAsia="zh-CN"/>
              </w:rPr>
              <w:t>制动性能</w:t>
            </w:r>
          </w:p>
        </w:tc>
        <w:tc>
          <w:tcPr>
            <w:tcW w:w="1065" w:type="dxa"/>
            <w:noWrap w:val="0"/>
            <w:vAlign w:val="top"/>
          </w:tcPr>
          <w:p w14:paraId="2E9281C2">
            <w:pPr>
              <w:spacing w:line="280" w:lineRule="exact"/>
              <w:rPr>
                <w:rFonts w:hint="eastAsia" w:ascii="宋体" w:hAnsi="宋体" w:eastAsia="宋体"/>
                <w:bCs/>
                <w:kern w:val="0"/>
                <w:sz w:val="18"/>
                <w:szCs w:val="18"/>
                <w:lang w:eastAsia="zh-CN"/>
              </w:rPr>
            </w:pPr>
            <w:r>
              <w:rPr>
                <w:rFonts w:hint="eastAsia" w:ascii="宋体" w:hAnsi="宋体"/>
                <w:bCs/>
                <w:kern w:val="0"/>
                <w:sz w:val="18"/>
                <w:szCs w:val="18"/>
                <w:lang w:eastAsia="zh-CN"/>
              </w:rPr>
              <w:t>行车制动</w:t>
            </w:r>
          </w:p>
        </w:tc>
        <w:tc>
          <w:tcPr>
            <w:tcW w:w="600" w:type="dxa"/>
            <w:noWrap w:val="0"/>
            <w:vAlign w:val="center"/>
          </w:tcPr>
          <w:p w14:paraId="7F589410">
            <w:pPr>
              <w:pStyle w:val="21"/>
              <w:spacing w:line="280" w:lineRule="exact"/>
              <w:ind w:firstLine="0" w:firstLineChars="0"/>
              <w:jc w:val="center"/>
              <w:rPr>
                <w:rFonts w:hint="eastAsia" w:hAnsi="宋体" w:eastAsia="宋体"/>
                <w:bCs/>
                <w:sz w:val="18"/>
                <w:szCs w:val="18"/>
                <w:lang w:eastAsia="zh-CN"/>
              </w:rPr>
            </w:pPr>
            <w:r>
              <w:rPr>
                <w:rFonts w:hint="eastAsia" w:cs="宋体"/>
                <w:sz w:val="18"/>
                <w:szCs w:val="18"/>
                <w:lang w:val="en-US" w:eastAsia="zh-CN"/>
              </w:rPr>
              <w:t>m</w:t>
            </w:r>
          </w:p>
        </w:tc>
        <w:tc>
          <w:tcPr>
            <w:tcW w:w="3954" w:type="dxa"/>
            <w:tcBorders>
              <w:right w:val="single" w:color="auto" w:sz="8" w:space="0"/>
            </w:tcBorders>
            <w:noWrap w:val="0"/>
            <w:vAlign w:val="center"/>
          </w:tcPr>
          <w:p w14:paraId="18094E4A">
            <w:pPr>
              <w:pStyle w:val="21"/>
              <w:spacing w:line="280" w:lineRule="exact"/>
              <w:ind w:leftChars="-136" w:hanging="286" w:hangingChars="159"/>
              <w:jc w:val="left"/>
              <w:rPr>
                <w:rFonts w:hint="eastAsia" w:hAnsi="宋体"/>
                <w:bCs/>
                <w:sz w:val="18"/>
                <w:szCs w:val="18"/>
              </w:rPr>
            </w:pPr>
            <w:r>
              <w:rPr>
                <w:rFonts w:hint="eastAsia" w:hAnsi="宋体"/>
                <w:bCs/>
                <w:sz w:val="18"/>
                <w:szCs w:val="18"/>
              </w:rPr>
              <w:t>≤</w:t>
            </w:r>
            <w:r>
              <w:rPr>
                <w:rFonts w:hint="eastAsia" w:cs="宋体"/>
                <w:sz w:val="18"/>
                <w:szCs w:val="18"/>
              </w:rPr>
              <w:t xml:space="preserve"> </w:t>
            </w:r>
            <w:r>
              <w:rPr>
                <w:rFonts w:hint="eastAsia"/>
                <w:sz w:val="18"/>
                <w:szCs w:val="18"/>
              </w:rPr>
              <w:t>制动距离≤6</w:t>
            </w:r>
          </w:p>
        </w:tc>
      </w:tr>
      <w:tr w14:paraId="3462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trPr>
        <w:tc>
          <w:tcPr>
            <w:tcW w:w="1112" w:type="dxa"/>
            <w:vMerge w:val="continue"/>
            <w:tcBorders>
              <w:left w:val="single" w:color="auto" w:sz="8" w:space="0"/>
            </w:tcBorders>
            <w:noWrap w:val="0"/>
            <w:vAlign w:val="center"/>
          </w:tcPr>
          <w:p w14:paraId="5403D0F8">
            <w:pPr>
              <w:pStyle w:val="21"/>
              <w:spacing w:line="280" w:lineRule="exact"/>
              <w:ind w:firstLine="0" w:firstLineChars="0"/>
              <w:jc w:val="center"/>
              <w:rPr>
                <w:rFonts w:hint="eastAsia" w:hAnsi="宋体"/>
                <w:bCs/>
                <w:sz w:val="18"/>
                <w:szCs w:val="18"/>
              </w:rPr>
            </w:pPr>
          </w:p>
        </w:tc>
        <w:tc>
          <w:tcPr>
            <w:tcW w:w="555" w:type="dxa"/>
            <w:vMerge w:val="continue"/>
            <w:noWrap w:val="0"/>
            <w:vAlign w:val="center"/>
          </w:tcPr>
          <w:p w14:paraId="2007F2B3">
            <w:pPr>
              <w:pStyle w:val="21"/>
              <w:spacing w:line="280" w:lineRule="exact"/>
              <w:ind w:firstLine="0" w:firstLineChars="0"/>
              <w:jc w:val="center"/>
              <w:rPr>
                <w:rFonts w:hint="eastAsia" w:hAnsi="宋体"/>
                <w:bCs/>
                <w:sz w:val="18"/>
                <w:szCs w:val="18"/>
              </w:rPr>
            </w:pPr>
          </w:p>
        </w:tc>
        <w:tc>
          <w:tcPr>
            <w:tcW w:w="885" w:type="dxa"/>
            <w:vMerge w:val="continue"/>
            <w:noWrap w:val="0"/>
            <w:vAlign w:val="top"/>
          </w:tcPr>
          <w:p w14:paraId="18D3194E">
            <w:pPr>
              <w:spacing w:line="280" w:lineRule="exact"/>
              <w:rPr>
                <w:rFonts w:hint="eastAsia" w:ascii="宋体" w:hAnsi="宋体"/>
                <w:bCs/>
                <w:kern w:val="0"/>
                <w:sz w:val="18"/>
                <w:szCs w:val="18"/>
              </w:rPr>
            </w:pPr>
          </w:p>
        </w:tc>
        <w:tc>
          <w:tcPr>
            <w:tcW w:w="885" w:type="dxa"/>
            <w:vMerge w:val="continue"/>
            <w:noWrap w:val="0"/>
            <w:vAlign w:val="top"/>
          </w:tcPr>
          <w:p w14:paraId="5E97878C">
            <w:pPr>
              <w:spacing w:line="280" w:lineRule="exact"/>
              <w:rPr>
                <w:rFonts w:hint="eastAsia" w:ascii="宋体" w:hAnsi="宋体"/>
                <w:bCs/>
                <w:kern w:val="0"/>
                <w:sz w:val="18"/>
                <w:szCs w:val="18"/>
              </w:rPr>
            </w:pPr>
          </w:p>
        </w:tc>
        <w:tc>
          <w:tcPr>
            <w:tcW w:w="1065" w:type="dxa"/>
            <w:noWrap w:val="0"/>
            <w:vAlign w:val="top"/>
          </w:tcPr>
          <w:p w14:paraId="6989A3C5">
            <w:pPr>
              <w:spacing w:line="280" w:lineRule="exact"/>
              <w:rPr>
                <w:rFonts w:hint="eastAsia"/>
                <w:sz w:val="18"/>
                <w:szCs w:val="18"/>
                <w:lang w:eastAsia="zh-CN"/>
              </w:rPr>
            </w:pPr>
            <w:r>
              <w:rPr>
                <w:rFonts w:hint="eastAsia"/>
                <w:sz w:val="18"/>
                <w:szCs w:val="18"/>
                <w:lang w:eastAsia="zh-CN"/>
              </w:rPr>
              <w:t>驻车制动</w:t>
            </w:r>
          </w:p>
        </w:tc>
        <w:tc>
          <w:tcPr>
            <w:tcW w:w="600" w:type="dxa"/>
            <w:noWrap w:val="0"/>
            <w:vAlign w:val="center"/>
          </w:tcPr>
          <w:p w14:paraId="30154A43">
            <w:pPr>
              <w:pStyle w:val="21"/>
              <w:spacing w:line="280" w:lineRule="exact"/>
              <w:ind w:firstLine="0" w:firstLineChars="0"/>
              <w:jc w:val="center"/>
              <w:rPr>
                <w:rFonts w:hint="eastAsia" w:hAnsi="宋体" w:eastAsia="宋体"/>
                <w:bCs/>
                <w:sz w:val="18"/>
                <w:szCs w:val="18"/>
                <w:lang w:eastAsia="zh-CN"/>
              </w:rPr>
            </w:pPr>
            <w:r>
              <w:rPr>
                <w:rFonts w:hint="eastAsia"/>
                <w:sz w:val="18"/>
                <w:szCs w:val="18"/>
                <w:lang w:val="en-US" w:eastAsia="zh-CN"/>
              </w:rPr>
              <w:t>/</w:t>
            </w:r>
          </w:p>
        </w:tc>
        <w:tc>
          <w:tcPr>
            <w:tcW w:w="3954" w:type="dxa"/>
            <w:tcBorders>
              <w:right w:val="single" w:color="auto" w:sz="8" w:space="0"/>
            </w:tcBorders>
            <w:noWrap w:val="0"/>
            <w:vAlign w:val="center"/>
          </w:tcPr>
          <w:p w14:paraId="6BB229D2">
            <w:pPr>
              <w:pStyle w:val="21"/>
              <w:spacing w:line="280" w:lineRule="exact"/>
              <w:ind w:firstLine="0" w:firstLineChars="0"/>
              <w:rPr>
                <w:rFonts w:hint="default"/>
                <w:sz w:val="18"/>
                <w:szCs w:val="18"/>
                <w:lang w:val="en-US" w:eastAsia="zh-CN"/>
              </w:rPr>
            </w:pPr>
            <w:r>
              <w:rPr>
                <w:rFonts w:hint="eastAsia" w:hAnsi="宋体" w:eastAsia="宋体" w:cs="Times New Roman"/>
                <w:bCs/>
                <w:sz w:val="18"/>
                <w:szCs w:val="18"/>
                <w:lang w:val="en-US" w:eastAsia="zh-CN"/>
              </w:rPr>
              <w:t>轮式机组</w:t>
            </w:r>
            <w:r>
              <w:rPr>
                <w:rFonts w:hint="default" w:hAnsi="宋体" w:eastAsia="宋体" w:cs="Times New Roman"/>
                <w:bCs/>
                <w:sz w:val="18"/>
                <w:szCs w:val="18"/>
                <w:lang w:val="en-US" w:eastAsia="zh-CN"/>
              </w:rPr>
              <w:t>在20%</w:t>
            </w:r>
            <w:r>
              <w:rPr>
                <w:rFonts w:hint="eastAsia" w:hAnsi="宋体" w:eastAsia="宋体" w:cs="Times New Roman"/>
                <w:bCs/>
                <w:sz w:val="18"/>
                <w:szCs w:val="18"/>
                <w:lang w:val="en-US" w:eastAsia="zh-CN"/>
              </w:rPr>
              <w:t>（履带式机组在15%）</w:t>
            </w:r>
            <w:r>
              <w:rPr>
                <w:rFonts w:hint="default" w:hAnsi="宋体" w:eastAsia="宋体" w:cs="Times New Roman"/>
                <w:bCs/>
                <w:sz w:val="18"/>
                <w:szCs w:val="18"/>
                <w:lang w:val="en-US" w:eastAsia="zh-CN"/>
              </w:rPr>
              <w:t>的干硬纵向坡道上</w:t>
            </w:r>
            <w:r>
              <w:rPr>
                <w:rFonts w:hint="eastAsia" w:hAnsi="宋体" w:eastAsia="宋体" w:cs="Times New Roman"/>
                <w:bCs/>
                <w:sz w:val="18"/>
                <w:szCs w:val="18"/>
              </w:rPr>
              <w:t>能可靠地</w:t>
            </w:r>
            <w:r>
              <w:rPr>
                <w:rFonts w:hint="default" w:hAnsi="宋体" w:eastAsia="宋体" w:cs="Times New Roman"/>
                <w:bCs/>
                <w:sz w:val="18"/>
                <w:szCs w:val="18"/>
                <w:lang w:val="en-US" w:eastAsia="zh-CN"/>
              </w:rPr>
              <w:t>驻车</w:t>
            </w:r>
          </w:p>
        </w:tc>
      </w:tr>
      <w:tr w14:paraId="38B4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1517650E">
            <w:pPr>
              <w:pStyle w:val="21"/>
              <w:spacing w:line="280" w:lineRule="exact"/>
              <w:ind w:firstLine="0" w:firstLineChars="0"/>
              <w:jc w:val="center"/>
              <w:rPr>
                <w:rFonts w:hint="eastAsia" w:hAnsi="宋体"/>
                <w:bCs/>
                <w:sz w:val="18"/>
                <w:szCs w:val="18"/>
              </w:rPr>
            </w:pPr>
          </w:p>
        </w:tc>
        <w:tc>
          <w:tcPr>
            <w:tcW w:w="555" w:type="dxa"/>
            <w:noWrap w:val="0"/>
            <w:vAlign w:val="center"/>
          </w:tcPr>
          <w:p w14:paraId="237BB437">
            <w:pPr>
              <w:pStyle w:val="21"/>
              <w:spacing w:line="280" w:lineRule="exact"/>
              <w:ind w:firstLine="0" w:firstLineChars="0"/>
              <w:jc w:val="center"/>
              <w:rPr>
                <w:rFonts w:hint="eastAsia" w:hAnsi="宋体"/>
                <w:bCs/>
                <w:sz w:val="18"/>
                <w:szCs w:val="18"/>
              </w:rPr>
            </w:pPr>
            <w:r>
              <w:rPr>
                <w:rFonts w:hint="eastAsia" w:hAnsi="宋体"/>
                <w:bCs/>
                <w:sz w:val="18"/>
                <w:szCs w:val="18"/>
              </w:rPr>
              <w:t>2</w:t>
            </w:r>
          </w:p>
        </w:tc>
        <w:tc>
          <w:tcPr>
            <w:tcW w:w="2835" w:type="dxa"/>
            <w:gridSpan w:val="3"/>
            <w:noWrap w:val="0"/>
            <w:vAlign w:val="center"/>
          </w:tcPr>
          <w:p w14:paraId="42958F48">
            <w:pPr>
              <w:pStyle w:val="21"/>
              <w:spacing w:line="280" w:lineRule="exact"/>
              <w:ind w:firstLine="0" w:firstLineChars="0"/>
              <w:jc w:val="left"/>
              <w:rPr>
                <w:rFonts w:hint="eastAsia" w:hAnsi="宋体"/>
                <w:bCs/>
                <w:sz w:val="18"/>
                <w:szCs w:val="18"/>
              </w:rPr>
            </w:pPr>
            <w:r>
              <w:rPr>
                <w:rFonts w:hint="eastAsia" w:hAnsi="宋体"/>
                <w:bCs/>
                <w:sz w:val="18"/>
                <w:szCs w:val="18"/>
              </w:rPr>
              <w:t>安全防护</w:t>
            </w:r>
          </w:p>
        </w:tc>
        <w:tc>
          <w:tcPr>
            <w:tcW w:w="600" w:type="dxa"/>
            <w:noWrap w:val="0"/>
            <w:vAlign w:val="center"/>
          </w:tcPr>
          <w:p w14:paraId="517C68AE">
            <w:pPr>
              <w:pStyle w:val="16"/>
              <w:snapToGrid/>
              <w:spacing w:line="280" w:lineRule="exact"/>
              <w:jc w:val="center"/>
              <w:rPr>
                <w:rFonts w:hint="eastAsia" w:ascii="宋体" w:hAnsi="宋体"/>
                <w:bCs/>
                <w:kern w:val="0"/>
              </w:rPr>
            </w:pPr>
            <w:r>
              <w:rPr>
                <w:rFonts w:hint="eastAsia" w:ascii="宋体" w:hAnsi="宋体"/>
                <w:bCs/>
                <w:kern w:val="0"/>
              </w:rPr>
              <w:t>/</w:t>
            </w:r>
          </w:p>
        </w:tc>
        <w:tc>
          <w:tcPr>
            <w:tcW w:w="3954" w:type="dxa"/>
            <w:tcBorders>
              <w:right w:val="single" w:color="auto" w:sz="8" w:space="0"/>
            </w:tcBorders>
            <w:noWrap w:val="0"/>
            <w:vAlign w:val="center"/>
          </w:tcPr>
          <w:p w14:paraId="0B438004">
            <w:pPr>
              <w:pStyle w:val="21"/>
              <w:spacing w:line="280" w:lineRule="exact"/>
              <w:ind w:firstLine="0" w:firstLineChars="0"/>
              <w:rPr>
                <w:rFonts w:hint="eastAsia" w:hAnsi="宋体"/>
                <w:bCs/>
                <w:sz w:val="18"/>
                <w:szCs w:val="18"/>
              </w:rPr>
            </w:pPr>
            <w:r>
              <w:rPr>
                <w:rFonts w:hint="eastAsia" w:hAnsi="宋体"/>
                <w:bCs/>
                <w:sz w:val="18"/>
                <w:szCs w:val="18"/>
              </w:rPr>
              <w:t>符合本大纲第5.3.</w:t>
            </w:r>
            <w:r>
              <w:rPr>
                <w:rFonts w:hint="eastAsia" w:hAnsi="宋体"/>
                <w:bCs/>
                <w:sz w:val="18"/>
                <w:szCs w:val="18"/>
                <w:lang w:val="en-US" w:eastAsia="zh-CN"/>
              </w:rPr>
              <w:t>1</w:t>
            </w:r>
            <w:r>
              <w:rPr>
                <w:rFonts w:hint="eastAsia" w:hAnsi="宋体"/>
                <w:bCs/>
                <w:sz w:val="18"/>
                <w:szCs w:val="18"/>
              </w:rPr>
              <w:t>的要求。</w:t>
            </w:r>
          </w:p>
        </w:tc>
      </w:tr>
      <w:tr w14:paraId="41E6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360D69F8">
            <w:pPr>
              <w:pStyle w:val="21"/>
              <w:spacing w:line="280" w:lineRule="exact"/>
              <w:ind w:firstLine="360"/>
              <w:rPr>
                <w:rFonts w:hint="eastAsia" w:hAnsi="宋体"/>
                <w:bCs/>
                <w:sz w:val="18"/>
                <w:szCs w:val="18"/>
              </w:rPr>
            </w:pPr>
          </w:p>
        </w:tc>
        <w:tc>
          <w:tcPr>
            <w:tcW w:w="555" w:type="dxa"/>
            <w:noWrap w:val="0"/>
            <w:vAlign w:val="center"/>
          </w:tcPr>
          <w:p w14:paraId="567A84A3">
            <w:pPr>
              <w:pStyle w:val="21"/>
              <w:spacing w:line="280" w:lineRule="exact"/>
              <w:ind w:firstLine="0" w:firstLineChars="0"/>
              <w:jc w:val="center"/>
              <w:rPr>
                <w:rFonts w:hint="eastAsia" w:hAnsi="宋体" w:eastAsia="宋体"/>
                <w:bCs/>
                <w:sz w:val="18"/>
                <w:szCs w:val="18"/>
                <w:lang w:val="en-US" w:eastAsia="zh-CN"/>
              </w:rPr>
            </w:pPr>
            <w:r>
              <w:rPr>
                <w:rFonts w:hint="eastAsia" w:hAnsi="宋体"/>
                <w:bCs/>
                <w:sz w:val="18"/>
                <w:szCs w:val="18"/>
                <w:lang w:val="en-US" w:eastAsia="zh-CN"/>
              </w:rPr>
              <w:t>3</w:t>
            </w:r>
          </w:p>
        </w:tc>
        <w:tc>
          <w:tcPr>
            <w:tcW w:w="2835" w:type="dxa"/>
            <w:gridSpan w:val="3"/>
            <w:noWrap w:val="0"/>
            <w:vAlign w:val="center"/>
          </w:tcPr>
          <w:p w14:paraId="36CAD92B">
            <w:pPr>
              <w:pStyle w:val="21"/>
              <w:spacing w:line="280" w:lineRule="exact"/>
              <w:ind w:firstLine="0" w:firstLineChars="0"/>
              <w:jc w:val="left"/>
              <w:rPr>
                <w:rFonts w:hint="eastAsia" w:hAnsi="宋体"/>
                <w:bCs/>
                <w:sz w:val="18"/>
                <w:szCs w:val="18"/>
              </w:rPr>
            </w:pPr>
            <w:r>
              <w:rPr>
                <w:rFonts w:hint="eastAsia" w:hAnsi="宋体"/>
                <w:bCs/>
                <w:sz w:val="18"/>
                <w:szCs w:val="18"/>
              </w:rPr>
              <w:t>安全信息</w:t>
            </w:r>
          </w:p>
        </w:tc>
        <w:tc>
          <w:tcPr>
            <w:tcW w:w="600" w:type="dxa"/>
            <w:noWrap w:val="0"/>
            <w:vAlign w:val="center"/>
          </w:tcPr>
          <w:p w14:paraId="207F1AA7">
            <w:pPr>
              <w:spacing w:line="280" w:lineRule="exact"/>
              <w:jc w:val="center"/>
              <w:rPr>
                <w:rFonts w:hint="eastAsia" w:ascii="宋体" w:hAnsi="宋体"/>
                <w:bCs/>
                <w:kern w:val="0"/>
                <w:sz w:val="18"/>
                <w:szCs w:val="18"/>
              </w:rPr>
            </w:pPr>
            <w:r>
              <w:rPr>
                <w:rFonts w:hint="eastAsia" w:ascii="宋体" w:hAnsi="宋体"/>
                <w:bCs/>
                <w:kern w:val="0"/>
                <w:sz w:val="18"/>
                <w:szCs w:val="18"/>
              </w:rPr>
              <w:t>/</w:t>
            </w:r>
          </w:p>
        </w:tc>
        <w:tc>
          <w:tcPr>
            <w:tcW w:w="3954" w:type="dxa"/>
            <w:tcBorders>
              <w:right w:val="single" w:color="auto" w:sz="8" w:space="0"/>
            </w:tcBorders>
            <w:noWrap w:val="0"/>
            <w:vAlign w:val="center"/>
          </w:tcPr>
          <w:p w14:paraId="4E8FEEB0">
            <w:pPr>
              <w:pStyle w:val="21"/>
              <w:spacing w:line="280" w:lineRule="exact"/>
              <w:ind w:firstLine="0" w:firstLineChars="0"/>
              <w:rPr>
                <w:rFonts w:hint="eastAsia" w:hAnsi="宋体"/>
                <w:bCs/>
                <w:sz w:val="18"/>
                <w:szCs w:val="18"/>
              </w:rPr>
            </w:pPr>
            <w:r>
              <w:rPr>
                <w:rFonts w:hint="eastAsia" w:hAnsi="宋体"/>
                <w:bCs/>
                <w:sz w:val="18"/>
                <w:szCs w:val="18"/>
              </w:rPr>
              <w:t>符合本大纲第5.3.</w:t>
            </w:r>
            <w:r>
              <w:rPr>
                <w:rFonts w:hint="eastAsia" w:hAnsi="宋体"/>
                <w:bCs/>
                <w:sz w:val="18"/>
                <w:szCs w:val="18"/>
                <w:lang w:val="en-US" w:eastAsia="zh-CN"/>
              </w:rPr>
              <w:t>2</w:t>
            </w:r>
            <w:r>
              <w:rPr>
                <w:rFonts w:hint="eastAsia" w:hAnsi="宋体"/>
                <w:bCs/>
                <w:sz w:val="18"/>
                <w:szCs w:val="18"/>
              </w:rPr>
              <w:t>的要求。</w:t>
            </w:r>
          </w:p>
        </w:tc>
      </w:tr>
      <w:tr w14:paraId="2749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restart"/>
            <w:tcBorders>
              <w:left w:val="single" w:color="auto" w:sz="8" w:space="0"/>
            </w:tcBorders>
            <w:noWrap w:val="0"/>
            <w:vAlign w:val="center"/>
          </w:tcPr>
          <w:p w14:paraId="01C10689">
            <w:pPr>
              <w:pStyle w:val="21"/>
              <w:adjustRightInd w:val="0"/>
              <w:spacing w:line="280" w:lineRule="exact"/>
              <w:ind w:firstLine="0" w:firstLineChars="0"/>
              <w:jc w:val="center"/>
              <w:rPr>
                <w:rFonts w:hint="eastAsia" w:ascii="Times New Roman"/>
                <w:bCs/>
                <w:color w:val="000000"/>
                <w:sz w:val="18"/>
                <w:szCs w:val="18"/>
              </w:rPr>
            </w:pPr>
            <w:r>
              <w:rPr>
                <w:rFonts w:ascii="Times New Roman"/>
                <w:bCs/>
                <w:color w:val="000000"/>
                <w:sz w:val="18"/>
                <w:szCs w:val="18"/>
              </w:rPr>
              <w:t>适用地区</w:t>
            </w:r>
          </w:p>
          <w:p w14:paraId="089946CC">
            <w:pPr>
              <w:spacing w:line="280" w:lineRule="exact"/>
              <w:jc w:val="center"/>
              <w:rPr>
                <w:rFonts w:hint="eastAsia" w:ascii="宋体" w:hAnsi="宋体"/>
                <w:bCs/>
                <w:kern w:val="0"/>
                <w:sz w:val="18"/>
                <w:szCs w:val="18"/>
              </w:rPr>
            </w:pPr>
            <w:r>
              <w:rPr>
                <w:bCs/>
                <w:color w:val="000000"/>
                <w:sz w:val="18"/>
                <w:szCs w:val="18"/>
              </w:rPr>
              <w:t>性能试验</w:t>
            </w:r>
          </w:p>
        </w:tc>
        <w:tc>
          <w:tcPr>
            <w:tcW w:w="555" w:type="dxa"/>
            <w:noWrap w:val="0"/>
            <w:vAlign w:val="center"/>
          </w:tcPr>
          <w:p w14:paraId="6B748810">
            <w:pPr>
              <w:pStyle w:val="21"/>
              <w:spacing w:line="280" w:lineRule="exact"/>
              <w:ind w:firstLine="0" w:firstLineChars="0"/>
              <w:jc w:val="center"/>
              <w:rPr>
                <w:rFonts w:hint="eastAsia" w:hAnsi="宋体"/>
                <w:bCs/>
                <w:sz w:val="18"/>
                <w:szCs w:val="18"/>
              </w:rPr>
            </w:pPr>
            <w:r>
              <w:rPr>
                <w:rFonts w:hint="eastAsia" w:hAnsi="宋体"/>
                <w:bCs/>
                <w:sz w:val="18"/>
                <w:szCs w:val="18"/>
              </w:rPr>
              <w:t>1</w:t>
            </w:r>
          </w:p>
        </w:tc>
        <w:tc>
          <w:tcPr>
            <w:tcW w:w="2835" w:type="dxa"/>
            <w:gridSpan w:val="3"/>
            <w:noWrap w:val="0"/>
            <w:vAlign w:val="center"/>
          </w:tcPr>
          <w:p w14:paraId="6B21283D">
            <w:pPr>
              <w:pStyle w:val="21"/>
              <w:spacing w:line="280" w:lineRule="exact"/>
              <w:ind w:firstLine="0" w:firstLineChars="0"/>
              <w:rPr>
                <w:rFonts w:hint="eastAsia" w:hAnsi="宋体" w:eastAsia="宋体"/>
                <w:bCs/>
                <w:sz w:val="18"/>
                <w:szCs w:val="18"/>
                <w:lang w:eastAsia="zh-CN"/>
              </w:rPr>
            </w:pPr>
            <w:r>
              <w:rPr>
                <w:rFonts w:hint="eastAsia" w:hAnsi="宋体"/>
                <w:bCs/>
                <w:sz w:val="18"/>
                <w:szCs w:val="18"/>
                <w:lang w:eastAsia="zh-CN"/>
              </w:rPr>
              <w:t>最大采伐范围</w:t>
            </w:r>
          </w:p>
        </w:tc>
        <w:tc>
          <w:tcPr>
            <w:tcW w:w="600" w:type="dxa"/>
            <w:noWrap w:val="0"/>
            <w:vAlign w:val="center"/>
          </w:tcPr>
          <w:p w14:paraId="256C7526">
            <w:pPr>
              <w:spacing w:line="280" w:lineRule="exact"/>
              <w:jc w:val="center"/>
              <w:rPr>
                <w:rFonts w:hint="default" w:ascii="宋体" w:hAnsi="宋体" w:eastAsia="宋体"/>
                <w:bCs/>
                <w:kern w:val="0"/>
                <w:sz w:val="18"/>
                <w:szCs w:val="18"/>
                <w:lang w:val="en-US" w:eastAsia="zh-CN"/>
              </w:rPr>
            </w:pPr>
            <w:r>
              <w:rPr>
                <w:rFonts w:hint="eastAsia" w:ascii="宋体" w:hAnsi="宋体"/>
                <w:bCs/>
                <w:kern w:val="0"/>
                <w:sz w:val="18"/>
                <w:szCs w:val="18"/>
                <w:lang w:val="en-US" w:eastAsia="zh-CN"/>
              </w:rPr>
              <w:t>m</w:t>
            </w:r>
            <w:r>
              <w:rPr>
                <w:rFonts w:hint="eastAsia" w:ascii="宋体" w:hAnsi="宋体"/>
                <w:bCs/>
                <w:kern w:val="0"/>
                <w:sz w:val="18"/>
                <w:szCs w:val="18"/>
                <w:lang w:val="en-US" w:eastAsia="zh-CN"/>
              </w:rPr>
              <w:t>m</w:t>
            </w:r>
          </w:p>
        </w:tc>
        <w:tc>
          <w:tcPr>
            <w:tcW w:w="3954" w:type="dxa"/>
            <w:tcBorders>
              <w:right w:val="single" w:color="auto" w:sz="8" w:space="0"/>
            </w:tcBorders>
            <w:noWrap w:val="0"/>
            <w:vAlign w:val="center"/>
          </w:tcPr>
          <w:p w14:paraId="3ED31838">
            <w:pPr>
              <w:spacing w:line="280" w:lineRule="exact"/>
              <w:rPr>
                <w:rFonts w:hint="eastAsia" w:eastAsia="宋体"/>
                <w:sz w:val="18"/>
                <w:szCs w:val="18"/>
                <w:lang w:eastAsia="zh-CN"/>
              </w:rPr>
            </w:pPr>
            <w:r>
              <w:rPr>
                <w:rFonts w:hint="eastAsia"/>
                <w:sz w:val="18"/>
                <w:szCs w:val="18"/>
              </w:rPr>
              <w:t>≥</w:t>
            </w:r>
            <w:r>
              <w:rPr>
                <w:rFonts w:hint="eastAsia" w:ascii="宋体" w:hAnsi="宋体" w:eastAsia="宋体" w:cs="Times New Roman"/>
                <w:bCs/>
                <w:kern w:val="0"/>
                <w:sz w:val="18"/>
                <w:szCs w:val="18"/>
                <w:lang w:val="en-US" w:eastAsia="zh-CN" w:bidi="ar-SA"/>
              </w:rPr>
              <w:t>企业规定值</w:t>
            </w:r>
          </w:p>
        </w:tc>
      </w:tr>
      <w:tr w14:paraId="2BBA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7A7ABAE2">
            <w:pPr>
              <w:pStyle w:val="21"/>
              <w:spacing w:line="280" w:lineRule="exact"/>
              <w:ind w:firstLine="360"/>
              <w:rPr>
                <w:rFonts w:hint="eastAsia" w:hAnsi="宋体"/>
                <w:bCs/>
                <w:sz w:val="18"/>
                <w:szCs w:val="18"/>
              </w:rPr>
            </w:pPr>
          </w:p>
        </w:tc>
        <w:tc>
          <w:tcPr>
            <w:tcW w:w="555" w:type="dxa"/>
            <w:noWrap w:val="0"/>
            <w:vAlign w:val="center"/>
          </w:tcPr>
          <w:p w14:paraId="3D642B95">
            <w:pPr>
              <w:pStyle w:val="21"/>
              <w:spacing w:line="280" w:lineRule="exact"/>
              <w:ind w:firstLine="0" w:firstLineChars="0"/>
              <w:jc w:val="center"/>
              <w:rPr>
                <w:rFonts w:hint="eastAsia" w:hAnsi="宋体"/>
                <w:bCs/>
                <w:sz w:val="18"/>
                <w:szCs w:val="18"/>
              </w:rPr>
            </w:pPr>
            <w:r>
              <w:rPr>
                <w:rFonts w:hint="eastAsia" w:hAnsi="宋体"/>
                <w:bCs/>
                <w:sz w:val="18"/>
                <w:szCs w:val="18"/>
              </w:rPr>
              <w:t>2</w:t>
            </w:r>
          </w:p>
        </w:tc>
        <w:tc>
          <w:tcPr>
            <w:tcW w:w="2835" w:type="dxa"/>
            <w:gridSpan w:val="3"/>
            <w:noWrap w:val="0"/>
            <w:vAlign w:val="center"/>
          </w:tcPr>
          <w:p w14:paraId="7D40C472">
            <w:pPr>
              <w:pStyle w:val="21"/>
              <w:spacing w:line="280" w:lineRule="exact"/>
              <w:ind w:firstLine="0" w:firstLineChars="0"/>
              <w:rPr>
                <w:rFonts w:hint="eastAsia" w:hAnsi="宋体" w:eastAsia="宋体"/>
                <w:bCs/>
                <w:sz w:val="18"/>
                <w:szCs w:val="18"/>
                <w:lang w:eastAsia="zh-CN"/>
              </w:rPr>
            </w:pPr>
            <w:r>
              <w:rPr>
                <w:rFonts w:hint="eastAsia"/>
                <w:sz w:val="18"/>
                <w:szCs w:val="18"/>
                <w:lang w:eastAsia="zh-CN"/>
              </w:rPr>
              <w:t>最大卸料高度</w:t>
            </w:r>
          </w:p>
        </w:tc>
        <w:tc>
          <w:tcPr>
            <w:tcW w:w="600" w:type="dxa"/>
            <w:noWrap w:val="0"/>
            <w:vAlign w:val="center"/>
          </w:tcPr>
          <w:p w14:paraId="03E80755">
            <w:pPr>
              <w:spacing w:line="280" w:lineRule="exact"/>
              <w:jc w:val="center"/>
              <w:rPr>
                <w:rFonts w:hint="default" w:ascii="宋体" w:hAnsi="宋体" w:eastAsia="宋体"/>
                <w:bCs/>
                <w:kern w:val="0"/>
                <w:sz w:val="18"/>
                <w:szCs w:val="18"/>
                <w:lang w:val="en-US" w:eastAsia="zh-CN"/>
              </w:rPr>
            </w:pPr>
            <w:r>
              <w:rPr>
                <w:rFonts w:hint="eastAsia" w:ascii="宋体" w:hAnsi="宋体"/>
                <w:bCs/>
                <w:kern w:val="0"/>
                <w:sz w:val="18"/>
                <w:szCs w:val="18"/>
                <w:lang w:val="en-US" w:eastAsia="zh-CN"/>
              </w:rPr>
              <w:t>m</w:t>
            </w:r>
            <w:r>
              <w:rPr>
                <w:rFonts w:hint="eastAsia" w:ascii="宋体" w:hAnsi="宋体"/>
                <w:bCs/>
                <w:kern w:val="0"/>
                <w:sz w:val="18"/>
                <w:szCs w:val="18"/>
                <w:lang w:val="en-US" w:eastAsia="zh-CN"/>
              </w:rPr>
              <w:t>m</w:t>
            </w:r>
          </w:p>
        </w:tc>
        <w:tc>
          <w:tcPr>
            <w:tcW w:w="3954" w:type="dxa"/>
            <w:tcBorders>
              <w:right w:val="single" w:color="auto" w:sz="8" w:space="0"/>
            </w:tcBorders>
            <w:noWrap w:val="0"/>
            <w:vAlign w:val="center"/>
          </w:tcPr>
          <w:p w14:paraId="1AB91C88">
            <w:pPr>
              <w:pStyle w:val="21"/>
              <w:spacing w:line="280" w:lineRule="exact"/>
              <w:ind w:firstLine="0" w:firstLineChars="0"/>
              <w:rPr>
                <w:rFonts w:hint="eastAsia" w:hAnsi="宋体" w:eastAsia="宋体"/>
                <w:bCs/>
                <w:sz w:val="18"/>
                <w:szCs w:val="18"/>
                <w:lang w:val="en-US" w:eastAsia="zh-CN"/>
              </w:rPr>
            </w:pPr>
            <w:r>
              <w:rPr>
                <w:rFonts w:hint="eastAsia"/>
                <w:sz w:val="18"/>
                <w:szCs w:val="18"/>
              </w:rPr>
              <w:t>≥</w:t>
            </w:r>
            <w:r>
              <w:rPr>
                <w:rFonts w:hint="eastAsia" w:hAnsi="宋体" w:eastAsia="宋体" w:cs="Times New Roman"/>
                <w:bCs/>
                <w:sz w:val="18"/>
                <w:szCs w:val="18"/>
                <w:lang w:val="en-US" w:eastAsia="zh-CN"/>
              </w:rPr>
              <w:t>企业规定值</w:t>
            </w:r>
          </w:p>
        </w:tc>
      </w:tr>
      <w:tr w14:paraId="20EB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exact"/>
        </w:trPr>
        <w:tc>
          <w:tcPr>
            <w:tcW w:w="1112" w:type="dxa"/>
            <w:vMerge w:val="continue"/>
            <w:tcBorders>
              <w:left w:val="single" w:color="auto" w:sz="8" w:space="0"/>
            </w:tcBorders>
            <w:noWrap w:val="0"/>
            <w:vAlign w:val="center"/>
          </w:tcPr>
          <w:p w14:paraId="153308D0">
            <w:pPr>
              <w:pStyle w:val="21"/>
              <w:spacing w:line="280" w:lineRule="exact"/>
              <w:ind w:firstLine="360"/>
              <w:rPr>
                <w:rFonts w:hint="eastAsia" w:hAnsi="宋体"/>
                <w:bCs/>
                <w:sz w:val="18"/>
                <w:szCs w:val="18"/>
              </w:rPr>
            </w:pPr>
          </w:p>
        </w:tc>
        <w:tc>
          <w:tcPr>
            <w:tcW w:w="555" w:type="dxa"/>
            <w:noWrap w:val="0"/>
            <w:vAlign w:val="center"/>
          </w:tcPr>
          <w:p w14:paraId="57A1744C">
            <w:pPr>
              <w:pStyle w:val="21"/>
              <w:spacing w:line="280" w:lineRule="exact"/>
              <w:ind w:firstLine="0" w:firstLineChars="0"/>
              <w:jc w:val="center"/>
              <w:rPr>
                <w:rFonts w:hint="eastAsia" w:hAnsi="宋体"/>
                <w:bCs/>
                <w:sz w:val="18"/>
                <w:szCs w:val="18"/>
              </w:rPr>
            </w:pPr>
            <w:r>
              <w:rPr>
                <w:rFonts w:hint="eastAsia" w:hAnsi="宋体"/>
                <w:bCs/>
                <w:sz w:val="18"/>
                <w:szCs w:val="18"/>
              </w:rPr>
              <w:t>3</w:t>
            </w:r>
          </w:p>
        </w:tc>
        <w:tc>
          <w:tcPr>
            <w:tcW w:w="2835" w:type="dxa"/>
            <w:gridSpan w:val="3"/>
            <w:noWrap w:val="0"/>
            <w:vAlign w:val="center"/>
          </w:tcPr>
          <w:p w14:paraId="2C337978">
            <w:pPr>
              <w:pStyle w:val="21"/>
              <w:spacing w:line="280" w:lineRule="exact"/>
              <w:ind w:firstLine="0" w:firstLineChars="0"/>
              <w:rPr>
                <w:rFonts w:hint="default" w:eastAsia="宋体"/>
                <w:sz w:val="18"/>
                <w:szCs w:val="18"/>
                <w:lang w:val="en-US" w:eastAsia="zh-CN"/>
              </w:rPr>
            </w:pPr>
            <w:r>
              <w:rPr>
                <w:rFonts w:hint="eastAsia"/>
                <w:sz w:val="18"/>
                <w:szCs w:val="18"/>
                <w:lang w:val="en-US" w:eastAsia="zh-CN"/>
              </w:rPr>
              <w:t>作业循环时间</w:t>
            </w:r>
          </w:p>
        </w:tc>
        <w:tc>
          <w:tcPr>
            <w:tcW w:w="600" w:type="dxa"/>
            <w:noWrap w:val="0"/>
            <w:vAlign w:val="center"/>
          </w:tcPr>
          <w:p w14:paraId="6461ACCC">
            <w:pPr>
              <w:spacing w:line="280" w:lineRule="exact"/>
              <w:jc w:val="center"/>
              <w:rPr>
                <w:rFonts w:hint="default" w:ascii="宋体" w:hAnsi="宋体" w:eastAsia="宋体"/>
                <w:bCs/>
                <w:kern w:val="0"/>
                <w:sz w:val="18"/>
                <w:szCs w:val="18"/>
                <w:lang w:val="en" w:eastAsia="zh-CN"/>
              </w:rPr>
            </w:pPr>
            <w:r>
              <w:rPr>
                <w:rFonts w:hint="default" w:ascii="宋体" w:hAnsi="宋体"/>
                <w:bCs/>
                <w:kern w:val="0"/>
                <w:sz w:val="18"/>
                <w:szCs w:val="18"/>
                <w:lang w:val="en" w:eastAsia="zh-CN"/>
              </w:rPr>
              <w:t>s</w:t>
            </w:r>
          </w:p>
        </w:tc>
        <w:tc>
          <w:tcPr>
            <w:tcW w:w="3954" w:type="dxa"/>
            <w:tcBorders>
              <w:right w:val="single" w:color="auto" w:sz="8" w:space="0"/>
            </w:tcBorders>
            <w:noWrap w:val="0"/>
            <w:vAlign w:val="center"/>
          </w:tcPr>
          <w:p w14:paraId="301B215D">
            <w:pPr>
              <w:pStyle w:val="21"/>
              <w:spacing w:line="280" w:lineRule="exact"/>
              <w:ind w:firstLine="0" w:firstLineChars="0"/>
              <w:rPr>
                <w:rFonts w:hint="default" w:eastAsia="宋体"/>
                <w:sz w:val="18"/>
                <w:szCs w:val="18"/>
                <w:lang w:val="en-US" w:eastAsia="zh-CN"/>
              </w:rPr>
            </w:pPr>
            <w:r>
              <w:rPr>
                <w:rFonts w:hint="eastAsia"/>
                <w:sz w:val="18"/>
                <w:szCs w:val="18"/>
              </w:rPr>
              <w:t>≤</w:t>
            </w:r>
            <w:r>
              <w:rPr>
                <w:rFonts w:hint="eastAsia"/>
                <w:sz w:val="18"/>
                <w:szCs w:val="18"/>
                <w:lang w:val="en-US" w:eastAsia="zh-CN"/>
              </w:rPr>
              <w:t>25</w:t>
            </w:r>
          </w:p>
        </w:tc>
      </w:tr>
      <w:tr w14:paraId="0CFF2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trPr>
        <w:tc>
          <w:tcPr>
            <w:tcW w:w="1112" w:type="dxa"/>
            <w:vMerge w:val="continue"/>
            <w:tcBorders>
              <w:left w:val="single" w:color="auto" w:sz="8" w:space="0"/>
            </w:tcBorders>
            <w:noWrap w:val="0"/>
            <w:vAlign w:val="center"/>
          </w:tcPr>
          <w:p w14:paraId="56C1563F">
            <w:pPr>
              <w:pStyle w:val="21"/>
              <w:spacing w:line="280" w:lineRule="exact"/>
              <w:ind w:firstLine="360"/>
              <w:rPr>
                <w:rFonts w:hint="eastAsia" w:hAnsi="宋体"/>
                <w:bCs/>
                <w:sz w:val="18"/>
                <w:szCs w:val="18"/>
              </w:rPr>
            </w:pPr>
          </w:p>
        </w:tc>
        <w:tc>
          <w:tcPr>
            <w:tcW w:w="555" w:type="dxa"/>
            <w:noWrap w:val="0"/>
            <w:vAlign w:val="center"/>
          </w:tcPr>
          <w:p w14:paraId="363E4B5C">
            <w:pPr>
              <w:pStyle w:val="21"/>
              <w:spacing w:line="280" w:lineRule="exact"/>
              <w:ind w:firstLine="0" w:firstLineChars="0"/>
              <w:jc w:val="center"/>
              <w:rPr>
                <w:rFonts w:hint="eastAsia" w:hAnsi="宋体" w:eastAsia="宋体"/>
                <w:bCs/>
                <w:sz w:val="18"/>
                <w:szCs w:val="18"/>
                <w:lang w:val="en-US" w:eastAsia="zh-CN"/>
              </w:rPr>
            </w:pPr>
            <w:r>
              <w:rPr>
                <w:rFonts w:hint="eastAsia" w:hAnsi="宋体"/>
                <w:bCs/>
                <w:sz w:val="18"/>
                <w:szCs w:val="18"/>
                <w:lang w:val="en-US" w:eastAsia="zh-CN"/>
              </w:rPr>
              <w:t>4</w:t>
            </w:r>
          </w:p>
        </w:tc>
        <w:tc>
          <w:tcPr>
            <w:tcW w:w="2835" w:type="dxa"/>
            <w:gridSpan w:val="3"/>
            <w:noWrap w:val="0"/>
            <w:vAlign w:val="center"/>
          </w:tcPr>
          <w:p w14:paraId="7B7362F8">
            <w:pPr>
              <w:pStyle w:val="21"/>
              <w:spacing w:line="280" w:lineRule="exact"/>
              <w:ind w:firstLine="0" w:firstLineChars="0"/>
              <w:rPr>
                <w:rFonts w:hint="eastAsia" w:eastAsia="宋体"/>
                <w:sz w:val="18"/>
                <w:szCs w:val="18"/>
                <w:lang w:val="en" w:eastAsia="zh-CN"/>
              </w:rPr>
            </w:pPr>
            <w:r>
              <w:rPr>
                <w:rFonts w:hint="eastAsia"/>
                <w:sz w:val="18"/>
                <w:szCs w:val="18"/>
                <w:lang w:val="en" w:eastAsia="zh-CN"/>
              </w:rPr>
              <w:t>宿根破头率</w:t>
            </w:r>
          </w:p>
        </w:tc>
        <w:tc>
          <w:tcPr>
            <w:tcW w:w="600" w:type="dxa"/>
            <w:noWrap w:val="0"/>
            <w:vAlign w:val="center"/>
          </w:tcPr>
          <w:p w14:paraId="4B0759C4">
            <w:pPr>
              <w:spacing w:line="280" w:lineRule="exact"/>
              <w:jc w:val="center"/>
              <w:rPr>
                <w:rFonts w:hint="default" w:ascii="宋体" w:hAnsi="宋体" w:eastAsia="宋体"/>
                <w:bCs/>
                <w:kern w:val="0"/>
                <w:sz w:val="18"/>
                <w:szCs w:val="18"/>
                <w:lang w:val="en-US" w:eastAsia="zh-CN"/>
              </w:rPr>
            </w:pPr>
            <w:r>
              <w:rPr>
                <w:rFonts w:hint="eastAsia" w:ascii="宋体" w:hAnsi="宋体" w:eastAsia="宋体"/>
                <w:bCs/>
                <w:kern w:val="0"/>
                <w:sz w:val="18"/>
                <w:szCs w:val="18"/>
                <w:lang w:val="en-US" w:eastAsia="zh-CN"/>
              </w:rPr>
              <w:t>/</w:t>
            </w:r>
          </w:p>
        </w:tc>
        <w:tc>
          <w:tcPr>
            <w:tcW w:w="3954" w:type="dxa"/>
            <w:tcBorders>
              <w:right w:val="single" w:color="auto" w:sz="8" w:space="0"/>
            </w:tcBorders>
            <w:noWrap w:val="0"/>
            <w:vAlign w:val="center"/>
          </w:tcPr>
          <w:p w14:paraId="47FC496F">
            <w:pPr>
              <w:pStyle w:val="21"/>
              <w:spacing w:line="280" w:lineRule="exact"/>
              <w:ind w:firstLine="0" w:firstLineChars="0"/>
              <w:rPr>
                <w:rFonts w:hint="default"/>
                <w:sz w:val="18"/>
                <w:szCs w:val="18"/>
                <w:lang w:val="en-US"/>
              </w:rPr>
            </w:pPr>
            <w:r>
              <w:rPr>
                <w:rFonts w:hint="eastAsia"/>
                <w:sz w:val="18"/>
                <w:szCs w:val="18"/>
              </w:rPr>
              <w:t>≤</w:t>
            </w:r>
            <w:r>
              <w:rPr>
                <w:rFonts w:hint="eastAsia"/>
                <w:sz w:val="18"/>
                <w:szCs w:val="18"/>
                <w:lang w:val="en-US" w:eastAsia="zh-CN"/>
              </w:rPr>
              <w:t>18%</w:t>
            </w:r>
          </w:p>
        </w:tc>
      </w:tr>
      <w:tr w14:paraId="278E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trPr>
        <w:tc>
          <w:tcPr>
            <w:tcW w:w="1112" w:type="dxa"/>
            <w:vMerge w:val="continue"/>
            <w:tcBorders>
              <w:left w:val="single" w:color="auto" w:sz="8" w:space="0"/>
            </w:tcBorders>
            <w:noWrap w:val="0"/>
            <w:vAlign w:val="center"/>
          </w:tcPr>
          <w:p w14:paraId="42209A9F">
            <w:pPr>
              <w:pStyle w:val="21"/>
              <w:spacing w:line="280" w:lineRule="exact"/>
              <w:ind w:firstLine="360"/>
              <w:rPr>
                <w:rFonts w:hint="eastAsia" w:hAnsi="宋体"/>
                <w:bCs/>
                <w:sz w:val="18"/>
                <w:szCs w:val="18"/>
              </w:rPr>
            </w:pPr>
          </w:p>
        </w:tc>
        <w:tc>
          <w:tcPr>
            <w:tcW w:w="555" w:type="dxa"/>
            <w:noWrap w:val="0"/>
            <w:vAlign w:val="center"/>
          </w:tcPr>
          <w:p w14:paraId="69875106">
            <w:pPr>
              <w:pStyle w:val="21"/>
              <w:spacing w:line="280" w:lineRule="exact"/>
              <w:ind w:firstLine="0" w:firstLineChars="0"/>
              <w:jc w:val="center"/>
              <w:rPr>
                <w:rFonts w:hint="default" w:hAnsi="宋体"/>
                <w:bCs/>
                <w:sz w:val="18"/>
                <w:szCs w:val="18"/>
                <w:lang w:val="en" w:eastAsia="zh-CN"/>
              </w:rPr>
            </w:pPr>
            <w:r>
              <w:rPr>
                <w:rFonts w:hint="default" w:hAnsi="宋体"/>
                <w:bCs/>
                <w:sz w:val="18"/>
                <w:szCs w:val="18"/>
                <w:lang w:val="en" w:eastAsia="zh-CN"/>
              </w:rPr>
              <w:t>5</w:t>
            </w:r>
          </w:p>
        </w:tc>
        <w:tc>
          <w:tcPr>
            <w:tcW w:w="2835" w:type="dxa"/>
            <w:gridSpan w:val="3"/>
            <w:noWrap w:val="0"/>
            <w:vAlign w:val="center"/>
          </w:tcPr>
          <w:p w14:paraId="1F8DDDDE">
            <w:pPr>
              <w:pStyle w:val="21"/>
              <w:spacing w:line="280" w:lineRule="exact"/>
              <w:ind w:firstLine="0" w:firstLineChars="0"/>
              <w:rPr>
                <w:rFonts w:hint="default" w:eastAsia="宋体"/>
                <w:sz w:val="18"/>
                <w:szCs w:val="18"/>
                <w:lang w:val="en-US" w:eastAsia="zh-CN"/>
              </w:rPr>
            </w:pPr>
            <w:r>
              <w:rPr>
                <w:rFonts w:hint="eastAsia"/>
                <w:sz w:val="18"/>
                <w:szCs w:val="18"/>
                <w:lang w:val="en-US" w:eastAsia="zh-CN"/>
              </w:rPr>
              <w:t>总损失率</w:t>
            </w:r>
          </w:p>
        </w:tc>
        <w:tc>
          <w:tcPr>
            <w:tcW w:w="600" w:type="dxa"/>
            <w:noWrap w:val="0"/>
            <w:vAlign w:val="center"/>
          </w:tcPr>
          <w:p w14:paraId="3EDF5134">
            <w:pPr>
              <w:spacing w:line="280" w:lineRule="exact"/>
              <w:jc w:val="center"/>
              <w:rPr>
                <w:rFonts w:hint="eastAsia" w:ascii="宋体" w:hAnsi="宋体"/>
                <w:bCs/>
                <w:kern w:val="0"/>
                <w:sz w:val="18"/>
                <w:szCs w:val="18"/>
                <w:lang w:val="en-US" w:eastAsia="zh-CN"/>
              </w:rPr>
            </w:pPr>
            <w:r>
              <w:rPr>
                <w:rFonts w:hint="eastAsia" w:ascii="宋体" w:hAnsi="宋体" w:eastAsia="宋体"/>
                <w:bCs/>
                <w:kern w:val="0"/>
                <w:sz w:val="18"/>
                <w:szCs w:val="18"/>
                <w:lang w:val="en-US" w:eastAsia="zh-CN"/>
              </w:rPr>
              <w:t>/</w:t>
            </w:r>
          </w:p>
        </w:tc>
        <w:tc>
          <w:tcPr>
            <w:tcW w:w="3954" w:type="dxa"/>
            <w:tcBorders>
              <w:right w:val="single" w:color="auto" w:sz="8" w:space="0"/>
            </w:tcBorders>
            <w:noWrap w:val="0"/>
            <w:vAlign w:val="center"/>
          </w:tcPr>
          <w:p w14:paraId="31F1897D">
            <w:pPr>
              <w:pStyle w:val="21"/>
              <w:spacing w:line="280" w:lineRule="exact"/>
              <w:ind w:firstLine="0" w:firstLineChars="0"/>
              <w:rPr>
                <w:rFonts w:hint="eastAsia"/>
                <w:sz w:val="18"/>
                <w:szCs w:val="18"/>
              </w:rPr>
            </w:pPr>
            <w:r>
              <w:rPr>
                <w:rFonts w:hint="eastAsia"/>
                <w:sz w:val="18"/>
                <w:szCs w:val="18"/>
              </w:rPr>
              <w:t>≤</w:t>
            </w:r>
            <w:r>
              <w:rPr>
                <w:rFonts w:hint="eastAsia"/>
                <w:sz w:val="18"/>
                <w:szCs w:val="18"/>
                <w:lang w:val="en-US" w:eastAsia="zh-CN"/>
              </w:rPr>
              <w:t>4%</w:t>
            </w:r>
          </w:p>
        </w:tc>
      </w:tr>
    </w:tbl>
    <w:p w14:paraId="779CCBA0">
      <w:pPr>
        <w:pStyle w:val="100"/>
        <w:rPr>
          <w:rFonts w:hint="eastAsia" w:cs="宋体"/>
        </w:rPr>
      </w:pPr>
      <w:r>
        <w:rPr>
          <w:rFonts w:hint="eastAsia" w:ascii="宋体" w:hAnsi="宋体" w:eastAsia="宋体"/>
        </w:rPr>
        <w:t>一级指标均符合大纲要求时，专项鉴定结论为通过；否则，结论为不通过</w:t>
      </w:r>
      <w:r>
        <w:rPr>
          <w:rFonts w:hint="eastAsia" w:cs="宋体"/>
        </w:rPr>
        <w:t>。</w:t>
      </w:r>
    </w:p>
    <w:bookmarkEnd w:id="65"/>
    <w:bookmarkEnd w:id="70"/>
    <w:p w14:paraId="4469D670">
      <w:pPr>
        <w:pStyle w:val="85"/>
        <w:rPr>
          <w:rFonts w:hint="eastAsia"/>
        </w:rPr>
      </w:pPr>
      <w:r>
        <w:br w:type="textWrapping"/>
      </w:r>
      <w:bookmarkStart w:id="80" w:name="_Toc81302830"/>
      <w:r>
        <w:rPr>
          <w:rFonts w:hint="eastAsia"/>
          <w:sz w:val="21"/>
          <w:szCs w:val="21"/>
        </w:rPr>
        <w:t>（规范性附录）</w:t>
      </w:r>
      <w:r>
        <w:rPr>
          <w:sz w:val="21"/>
          <w:szCs w:val="21"/>
        </w:rPr>
        <w:br w:type="textWrapping"/>
      </w:r>
      <w:r>
        <w:rPr>
          <w:rFonts w:hint="eastAsia"/>
          <w:sz w:val="21"/>
          <w:szCs w:val="21"/>
        </w:rPr>
        <w:t>产品规格表</w:t>
      </w:r>
      <w:bookmarkEnd w:id="80"/>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818"/>
        <w:gridCol w:w="1125"/>
        <w:gridCol w:w="4638"/>
      </w:tblGrid>
      <w:tr w14:paraId="3B0A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315F91F">
            <w:pPr>
              <w:jc w:val="center"/>
              <w:rPr>
                <w:rFonts w:hint="eastAsia" w:ascii="宋体" w:hAnsi="宋体"/>
                <w:bCs/>
                <w:sz w:val="18"/>
                <w:szCs w:val="18"/>
              </w:rPr>
            </w:pPr>
            <w:r>
              <w:rPr>
                <w:rFonts w:hint="eastAsia" w:ascii="宋体" w:hAnsi="宋体"/>
                <w:bCs/>
                <w:sz w:val="18"/>
                <w:szCs w:val="18"/>
              </w:rPr>
              <w:t>序号</w:t>
            </w:r>
          </w:p>
        </w:tc>
        <w:tc>
          <w:tcPr>
            <w:tcW w:w="2818" w:type="dxa"/>
            <w:noWrap w:val="0"/>
            <w:vAlign w:val="center"/>
          </w:tcPr>
          <w:p w14:paraId="34958F5A">
            <w:pPr>
              <w:jc w:val="center"/>
              <w:rPr>
                <w:rFonts w:hint="eastAsia" w:ascii="宋体" w:hAnsi="宋体"/>
                <w:bCs/>
                <w:sz w:val="18"/>
                <w:szCs w:val="18"/>
              </w:rPr>
            </w:pPr>
            <w:r>
              <w:rPr>
                <w:rFonts w:hint="eastAsia" w:ascii="宋体" w:hAnsi="宋体"/>
                <w:bCs/>
                <w:sz w:val="18"/>
                <w:szCs w:val="18"/>
              </w:rPr>
              <w:t>检查项目</w:t>
            </w:r>
          </w:p>
        </w:tc>
        <w:tc>
          <w:tcPr>
            <w:tcW w:w="1125" w:type="dxa"/>
            <w:noWrap w:val="0"/>
            <w:vAlign w:val="center"/>
          </w:tcPr>
          <w:p w14:paraId="552D375A">
            <w:pPr>
              <w:jc w:val="center"/>
              <w:rPr>
                <w:rFonts w:hint="eastAsia" w:ascii="宋体" w:hAnsi="宋体" w:eastAsia="宋体"/>
                <w:bCs/>
                <w:sz w:val="18"/>
                <w:szCs w:val="18"/>
                <w:lang w:eastAsia="zh-CN"/>
              </w:rPr>
            </w:pPr>
            <w:r>
              <w:rPr>
                <w:rFonts w:hint="eastAsia" w:ascii="宋体" w:hAnsi="宋体"/>
                <w:bCs/>
                <w:sz w:val="18"/>
                <w:szCs w:val="18"/>
                <w:lang w:eastAsia="zh-CN"/>
              </w:rPr>
              <w:t>单位</w:t>
            </w:r>
          </w:p>
        </w:tc>
        <w:tc>
          <w:tcPr>
            <w:tcW w:w="4638" w:type="dxa"/>
            <w:noWrap w:val="0"/>
            <w:vAlign w:val="center"/>
          </w:tcPr>
          <w:p w14:paraId="319C0394">
            <w:pPr>
              <w:jc w:val="center"/>
              <w:rPr>
                <w:rFonts w:hint="eastAsia" w:ascii="宋体" w:hAnsi="宋体" w:eastAsia="宋体"/>
                <w:bCs/>
                <w:sz w:val="18"/>
                <w:szCs w:val="18"/>
                <w:lang w:eastAsia="zh-CN"/>
              </w:rPr>
            </w:pPr>
            <w:r>
              <w:rPr>
                <w:rFonts w:hint="eastAsia" w:ascii="宋体" w:hAnsi="宋体"/>
                <w:bCs/>
                <w:sz w:val="18"/>
                <w:szCs w:val="18"/>
                <w:lang w:eastAsia="zh-CN"/>
              </w:rPr>
              <w:t>设计值</w:t>
            </w:r>
          </w:p>
        </w:tc>
      </w:tr>
      <w:tr w14:paraId="0EE0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10A79DC">
            <w:pPr>
              <w:spacing w:line="240" w:lineRule="exact"/>
              <w:jc w:val="center"/>
              <w:rPr>
                <w:rFonts w:hint="eastAsia" w:ascii="宋体" w:hAnsi="宋体"/>
                <w:bCs/>
                <w:sz w:val="18"/>
                <w:szCs w:val="18"/>
              </w:rPr>
            </w:pPr>
            <w:r>
              <w:rPr>
                <w:rFonts w:hint="default" w:ascii="宋体" w:hAnsi="宋体"/>
                <w:bCs/>
                <w:sz w:val="18"/>
                <w:szCs w:val="18"/>
                <w:lang w:val="en"/>
              </w:rPr>
              <w:t>1</w:t>
            </w:r>
          </w:p>
        </w:tc>
        <w:tc>
          <w:tcPr>
            <w:tcW w:w="2818" w:type="dxa"/>
            <w:noWrap w:val="0"/>
            <w:vAlign w:val="center"/>
          </w:tcPr>
          <w:p w14:paraId="4A015C80">
            <w:pPr>
              <w:snapToGrid w:val="0"/>
              <w:spacing w:line="240" w:lineRule="exact"/>
              <w:jc w:val="left"/>
              <w:rPr>
                <w:rFonts w:ascii="宋体" w:hAnsi="宋体"/>
                <w:sz w:val="18"/>
                <w:szCs w:val="18"/>
              </w:rPr>
            </w:pPr>
            <w:r>
              <w:rPr>
                <w:rFonts w:hint="eastAsia" w:ascii="宋体" w:hAnsi="宋体"/>
                <w:sz w:val="18"/>
                <w:szCs w:val="18"/>
              </w:rPr>
              <w:t>型号名称</w:t>
            </w:r>
          </w:p>
        </w:tc>
        <w:tc>
          <w:tcPr>
            <w:tcW w:w="1125" w:type="dxa"/>
            <w:noWrap w:val="0"/>
            <w:vAlign w:val="center"/>
          </w:tcPr>
          <w:p w14:paraId="79CA4E86">
            <w:pPr>
              <w:snapToGrid w:val="0"/>
              <w:spacing w:line="240" w:lineRule="exact"/>
              <w:jc w:val="center"/>
              <w:rPr>
                <w:rFonts w:hint="default" w:ascii="宋体" w:hAnsi="宋体"/>
                <w:sz w:val="18"/>
                <w:szCs w:val="18"/>
                <w:lang w:val="en"/>
              </w:rPr>
            </w:pPr>
            <w:r>
              <w:rPr>
                <w:rFonts w:hint="default" w:ascii="宋体" w:hAnsi="宋体"/>
                <w:sz w:val="18"/>
                <w:szCs w:val="18"/>
                <w:lang w:val="en"/>
              </w:rPr>
              <w:t>/</w:t>
            </w:r>
          </w:p>
        </w:tc>
        <w:tc>
          <w:tcPr>
            <w:tcW w:w="4638" w:type="dxa"/>
            <w:noWrap w:val="0"/>
            <w:vAlign w:val="center"/>
          </w:tcPr>
          <w:p w14:paraId="5C58C3C6">
            <w:pPr>
              <w:snapToGrid w:val="0"/>
              <w:spacing w:line="240" w:lineRule="exact"/>
              <w:jc w:val="center"/>
              <w:rPr>
                <w:rFonts w:ascii="宋体" w:hAnsi="宋体"/>
                <w:sz w:val="18"/>
                <w:szCs w:val="18"/>
              </w:rPr>
            </w:pPr>
          </w:p>
        </w:tc>
      </w:tr>
      <w:tr w14:paraId="1984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4621333">
            <w:pPr>
              <w:spacing w:line="240" w:lineRule="exact"/>
              <w:jc w:val="center"/>
              <w:rPr>
                <w:rFonts w:hint="eastAsia" w:ascii="宋体" w:hAnsi="宋体" w:eastAsia="宋体"/>
                <w:bCs/>
                <w:sz w:val="18"/>
                <w:szCs w:val="18"/>
                <w:lang w:val="en-US" w:eastAsia="zh-CN"/>
              </w:rPr>
            </w:pPr>
            <w:r>
              <w:rPr>
                <w:rFonts w:hint="default" w:ascii="宋体" w:hAnsi="宋体"/>
                <w:bCs/>
                <w:sz w:val="18"/>
                <w:szCs w:val="18"/>
                <w:lang w:val="en"/>
              </w:rPr>
              <w:t>2</w:t>
            </w:r>
          </w:p>
        </w:tc>
        <w:tc>
          <w:tcPr>
            <w:tcW w:w="2818" w:type="dxa"/>
            <w:noWrap w:val="0"/>
            <w:vAlign w:val="center"/>
          </w:tcPr>
          <w:p w14:paraId="3EF6D403">
            <w:pPr>
              <w:snapToGrid w:val="0"/>
              <w:spacing w:line="240" w:lineRule="exact"/>
              <w:jc w:val="left"/>
              <w:rPr>
                <w:rFonts w:hint="eastAsia" w:ascii="宋体" w:hAnsi="宋体"/>
                <w:sz w:val="18"/>
                <w:szCs w:val="18"/>
              </w:rPr>
            </w:pPr>
            <w:r>
              <w:rPr>
                <w:rFonts w:hint="eastAsia" w:ascii="宋体" w:hAnsi="宋体"/>
                <w:sz w:val="18"/>
                <w:szCs w:val="18"/>
              </w:rPr>
              <w:t>外形尺寸</w:t>
            </w:r>
            <w:r>
              <w:rPr>
                <w:rFonts w:hint="eastAsia" w:ascii="宋体" w:hAnsi="宋体"/>
                <w:sz w:val="18"/>
                <w:szCs w:val="18"/>
                <w:vertAlign w:val="superscript"/>
                <w:lang w:val="en-US" w:eastAsia="zh-CN"/>
              </w:rPr>
              <w:t>a</w:t>
            </w:r>
            <w:r>
              <w:rPr>
                <w:rFonts w:hint="eastAsia" w:ascii="宋体" w:hAnsi="宋体"/>
                <w:sz w:val="18"/>
                <w:szCs w:val="18"/>
              </w:rPr>
              <w:t>(长×宽×高)</w:t>
            </w:r>
          </w:p>
        </w:tc>
        <w:tc>
          <w:tcPr>
            <w:tcW w:w="1125" w:type="dxa"/>
            <w:noWrap w:val="0"/>
            <w:vAlign w:val="center"/>
          </w:tcPr>
          <w:p w14:paraId="79894B1F">
            <w:pPr>
              <w:snapToGrid w:val="0"/>
              <w:spacing w:line="2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mm</w:t>
            </w:r>
          </w:p>
        </w:tc>
        <w:tc>
          <w:tcPr>
            <w:tcW w:w="4638" w:type="dxa"/>
            <w:noWrap w:val="0"/>
            <w:vAlign w:val="center"/>
          </w:tcPr>
          <w:p w14:paraId="53CAF36D">
            <w:pPr>
              <w:snapToGrid w:val="0"/>
              <w:spacing w:line="240" w:lineRule="exact"/>
              <w:jc w:val="center"/>
              <w:rPr>
                <w:rFonts w:ascii="宋体" w:hAnsi="宋体"/>
                <w:sz w:val="18"/>
                <w:szCs w:val="18"/>
              </w:rPr>
            </w:pPr>
          </w:p>
        </w:tc>
      </w:tr>
      <w:tr w14:paraId="2865E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E0FBCCA">
            <w:pPr>
              <w:spacing w:line="240" w:lineRule="exact"/>
              <w:jc w:val="center"/>
              <w:rPr>
                <w:rFonts w:hint="eastAsia" w:ascii="宋体" w:hAnsi="宋体" w:eastAsia="宋体"/>
                <w:bCs/>
                <w:sz w:val="18"/>
                <w:szCs w:val="18"/>
                <w:lang w:val="en-US" w:eastAsia="zh-CN"/>
              </w:rPr>
            </w:pPr>
            <w:r>
              <w:rPr>
                <w:rFonts w:hint="default" w:ascii="宋体" w:hAnsi="宋体"/>
                <w:bCs/>
                <w:sz w:val="18"/>
                <w:szCs w:val="18"/>
                <w:lang w:val="en"/>
              </w:rPr>
              <w:t>3</w:t>
            </w:r>
          </w:p>
        </w:tc>
        <w:tc>
          <w:tcPr>
            <w:tcW w:w="2818" w:type="dxa"/>
            <w:noWrap w:val="0"/>
            <w:vAlign w:val="center"/>
          </w:tcPr>
          <w:p w14:paraId="76FC4B52">
            <w:pPr>
              <w:snapToGrid w:val="0"/>
              <w:spacing w:line="240" w:lineRule="exact"/>
              <w:jc w:val="left"/>
              <w:rPr>
                <w:rFonts w:hint="eastAsia" w:ascii="宋体" w:hAnsi="宋体"/>
                <w:sz w:val="18"/>
                <w:szCs w:val="18"/>
              </w:rPr>
            </w:pPr>
            <w:r>
              <w:rPr>
                <w:rFonts w:hint="eastAsia" w:ascii="宋体" w:cs="宋体"/>
                <w:kern w:val="0"/>
                <w:sz w:val="18"/>
                <w:szCs w:val="18"/>
                <w:lang w:val="en-US" w:eastAsia="zh-CN"/>
              </w:rPr>
              <w:t>工作臂安装位置</w:t>
            </w:r>
          </w:p>
        </w:tc>
        <w:tc>
          <w:tcPr>
            <w:tcW w:w="1125" w:type="dxa"/>
            <w:noWrap w:val="0"/>
            <w:vAlign w:val="center"/>
          </w:tcPr>
          <w:p w14:paraId="39E7A224">
            <w:pPr>
              <w:snapToGrid w:val="0"/>
              <w:spacing w:line="240" w:lineRule="exact"/>
              <w:jc w:val="center"/>
              <w:rPr>
                <w:rFonts w:hint="default" w:ascii="宋体" w:hAnsi="宋体" w:eastAsia="宋体"/>
                <w:sz w:val="18"/>
                <w:szCs w:val="18"/>
                <w:lang w:val="en" w:eastAsia="zh-CN"/>
              </w:rPr>
            </w:pPr>
            <w:r>
              <w:rPr>
                <w:rFonts w:hint="default" w:ascii="宋体" w:hAnsi="宋体" w:eastAsia="宋体"/>
                <w:sz w:val="18"/>
                <w:szCs w:val="18"/>
                <w:lang w:val="en" w:eastAsia="zh-CN"/>
              </w:rPr>
              <w:t>/</w:t>
            </w:r>
          </w:p>
        </w:tc>
        <w:tc>
          <w:tcPr>
            <w:tcW w:w="4638" w:type="dxa"/>
            <w:noWrap w:val="0"/>
            <w:vAlign w:val="center"/>
          </w:tcPr>
          <w:p w14:paraId="46FA7BB2">
            <w:pPr>
              <w:snapToGrid w:val="0"/>
              <w:spacing w:line="240" w:lineRule="exact"/>
              <w:jc w:val="center"/>
              <w:rPr>
                <w:rFonts w:ascii="宋体" w:hAnsi="宋体"/>
                <w:sz w:val="18"/>
                <w:szCs w:val="18"/>
              </w:rPr>
            </w:pPr>
          </w:p>
        </w:tc>
      </w:tr>
      <w:tr w14:paraId="4E7A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404A653">
            <w:pPr>
              <w:spacing w:line="240" w:lineRule="exact"/>
              <w:jc w:val="center"/>
              <w:rPr>
                <w:rFonts w:hint="eastAsia" w:ascii="宋体" w:hAnsi="宋体" w:eastAsia="宋体"/>
                <w:bCs/>
                <w:sz w:val="18"/>
                <w:szCs w:val="18"/>
                <w:lang w:val="en-US" w:eastAsia="zh-CN"/>
              </w:rPr>
            </w:pPr>
            <w:r>
              <w:rPr>
                <w:rFonts w:hint="default" w:ascii="宋体" w:hAnsi="宋体" w:eastAsia="宋体"/>
                <w:bCs/>
                <w:sz w:val="18"/>
                <w:szCs w:val="18"/>
                <w:lang w:val="en" w:eastAsia="zh-CN"/>
              </w:rPr>
              <w:t>4</w:t>
            </w:r>
          </w:p>
        </w:tc>
        <w:tc>
          <w:tcPr>
            <w:tcW w:w="2818" w:type="dxa"/>
            <w:noWrap w:val="0"/>
            <w:vAlign w:val="center"/>
          </w:tcPr>
          <w:p w14:paraId="31D09D56">
            <w:pPr>
              <w:snapToGrid w:val="0"/>
              <w:spacing w:line="240" w:lineRule="exact"/>
              <w:jc w:val="left"/>
              <w:rPr>
                <w:rFonts w:hint="eastAsia" w:ascii="宋体" w:hAnsi="宋体" w:eastAsia="宋体"/>
                <w:sz w:val="18"/>
                <w:szCs w:val="18"/>
                <w:lang w:eastAsia="zh-CN"/>
              </w:rPr>
            </w:pPr>
            <w:r>
              <w:rPr>
                <w:rFonts w:hint="eastAsia" w:ascii="宋体" w:cs="宋体"/>
                <w:kern w:val="0"/>
                <w:sz w:val="18"/>
                <w:szCs w:val="18"/>
                <w:lang w:eastAsia="zh-CN"/>
              </w:rPr>
              <w:t>工作臂回转角度</w:t>
            </w:r>
          </w:p>
        </w:tc>
        <w:tc>
          <w:tcPr>
            <w:tcW w:w="1125" w:type="dxa"/>
            <w:noWrap w:val="0"/>
            <w:vAlign w:val="center"/>
          </w:tcPr>
          <w:p w14:paraId="3A28A201">
            <w:pPr>
              <w:snapToGrid w:val="0"/>
              <w:spacing w:line="240" w:lineRule="exact"/>
              <w:jc w:val="center"/>
              <w:rPr>
                <w:rFonts w:hint="default" w:ascii="宋体" w:hAnsi="宋体" w:eastAsia="宋体"/>
                <w:sz w:val="18"/>
                <w:szCs w:val="18"/>
                <w:lang w:val="en" w:eastAsia="zh-CN"/>
              </w:rPr>
            </w:pPr>
            <w:r>
              <w:rPr>
                <w:rFonts w:hint="eastAsia" w:ascii="宋体" w:hAnsi="宋体" w:eastAsia="宋体"/>
                <w:sz w:val="18"/>
                <w:szCs w:val="18"/>
                <w:lang w:val="en" w:eastAsia="zh-CN"/>
              </w:rPr>
              <w:t>（</w:t>
            </w:r>
            <w:r>
              <w:rPr>
                <w:rFonts w:hint="eastAsia" w:ascii="宋体" w:hAnsi="宋体" w:eastAsia="宋体"/>
                <w:sz w:val="28"/>
                <w:szCs w:val="28"/>
                <w:vertAlign w:val="superscript"/>
                <w:lang w:val="en" w:eastAsia="zh-CN"/>
              </w:rPr>
              <w:t>。</w:t>
            </w:r>
            <w:r>
              <w:rPr>
                <w:rFonts w:hint="eastAsia" w:ascii="宋体" w:hAnsi="宋体" w:eastAsia="宋体"/>
                <w:sz w:val="18"/>
                <w:szCs w:val="18"/>
                <w:lang w:val="en" w:eastAsia="zh-CN"/>
              </w:rPr>
              <w:t>）</w:t>
            </w:r>
          </w:p>
        </w:tc>
        <w:tc>
          <w:tcPr>
            <w:tcW w:w="4638" w:type="dxa"/>
            <w:noWrap w:val="0"/>
            <w:vAlign w:val="center"/>
          </w:tcPr>
          <w:p w14:paraId="3F7C0B7B">
            <w:pPr>
              <w:snapToGrid w:val="0"/>
              <w:spacing w:line="240" w:lineRule="exact"/>
              <w:jc w:val="center"/>
              <w:rPr>
                <w:rFonts w:ascii="宋体" w:hAnsi="宋体"/>
                <w:sz w:val="18"/>
                <w:szCs w:val="18"/>
              </w:rPr>
            </w:pPr>
          </w:p>
        </w:tc>
      </w:tr>
      <w:tr w14:paraId="7DC4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B549948">
            <w:pPr>
              <w:spacing w:line="240" w:lineRule="exact"/>
              <w:jc w:val="center"/>
              <w:rPr>
                <w:rFonts w:hint="eastAsia" w:ascii="宋体" w:hAnsi="宋体" w:eastAsia="宋体"/>
                <w:bCs/>
                <w:sz w:val="18"/>
                <w:szCs w:val="18"/>
                <w:lang w:val="en-US" w:eastAsia="zh-CN"/>
              </w:rPr>
            </w:pPr>
            <w:r>
              <w:rPr>
                <w:rFonts w:hint="default" w:ascii="宋体" w:hAnsi="宋体" w:eastAsia="宋体" w:cs="Times New Roman"/>
                <w:bCs/>
                <w:sz w:val="18"/>
                <w:szCs w:val="18"/>
                <w:lang w:val="en" w:eastAsia="zh-CN"/>
              </w:rPr>
              <w:t>5</w:t>
            </w:r>
          </w:p>
        </w:tc>
        <w:tc>
          <w:tcPr>
            <w:tcW w:w="2818" w:type="dxa"/>
            <w:noWrap w:val="0"/>
            <w:vAlign w:val="center"/>
          </w:tcPr>
          <w:p w14:paraId="74DDD274">
            <w:pPr>
              <w:snapToGrid w:val="0"/>
              <w:spacing w:line="240" w:lineRule="exact"/>
              <w:jc w:val="left"/>
              <w:rPr>
                <w:rFonts w:hint="eastAsia" w:ascii="宋体" w:hAnsi="宋体" w:eastAsia="宋体"/>
                <w:sz w:val="18"/>
                <w:szCs w:val="18"/>
                <w:lang w:eastAsia="zh-CN"/>
              </w:rPr>
            </w:pPr>
            <w:r>
              <w:rPr>
                <w:rFonts w:hint="eastAsia" w:ascii="宋体" w:cs="宋体"/>
                <w:kern w:val="0"/>
                <w:sz w:val="18"/>
                <w:szCs w:val="18"/>
                <w:lang w:eastAsia="zh-CN"/>
              </w:rPr>
              <w:t>工作臂回转液压马达</w:t>
            </w:r>
            <w:r>
              <w:rPr>
                <w:rFonts w:hint="eastAsia" w:ascii="宋体" w:hAnsi="宋体"/>
                <w:sz w:val="18"/>
                <w:szCs w:val="18"/>
                <w:lang w:eastAsia="zh-CN"/>
              </w:rPr>
              <w:t>规格型号</w:t>
            </w:r>
          </w:p>
        </w:tc>
        <w:tc>
          <w:tcPr>
            <w:tcW w:w="1125" w:type="dxa"/>
            <w:noWrap w:val="0"/>
            <w:vAlign w:val="center"/>
          </w:tcPr>
          <w:p w14:paraId="6327A5AA">
            <w:pPr>
              <w:snapToGrid w:val="0"/>
              <w:spacing w:line="240" w:lineRule="exact"/>
              <w:jc w:val="center"/>
              <w:rPr>
                <w:rFonts w:hint="default" w:ascii="宋体" w:hAnsi="宋体" w:eastAsia="宋体"/>
                <w:sz w:val="18"/>
                <w:szCs w:val="18"/>
                <w:lang w:val="en" w:eastAsia="zh-CN"/>
              </w:rPr>
            </w:pPr>
            <w:r>
              <w:rPr>
                <w:rFonts w:hint="default" w:ascii="宋体" w:hAnsi="宋体" w:eastAsia="宋体"/>
                <w:sz w:val="18"/>
                <w:szCs w:val="18"/>
                <w:lang w:val="en" w:eastAsia="zh-CN"/>
              </w:rPr>
              <w:t>/</w:t>
            </w:r>
          </w:p>
        </w:tc>
        <w:tc>
          <w:tcPr>
            <w:tcW w:w="4638" w:type="dxa"/>
            <w:noWrap w:val="0"/>
            <w:vAlign w:val="center"/>
          </w:tcPr>
          <w:p w14:paraId="1B21F457">
            <w:pPr>
              <w:snapToGrid w:val="0"/>
              <w:spacing w:line="240" w:lineRule="exact"/>
              <w:jc w:val="left"/>
              <w:rPr>
                <w:rFonts w:hint="default" w:ascii="宋体" w:hAnsi="宋体"/>
                <w:sz w:val="18"/>
                <w:szCs w:val="18"/>
                <w:lang w:val="en-US"/>
              </w:rPr>
            </w:pPr>
          </w:p>
        </w:tc>
      </w:tr>
      <w:tr w14:paraId="0FDC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C268608">
            <w:pPr>
              <w:spacing w:line="240" w:lineRule="exact"/>
              <w:jc w:val="center"/>
              <w:rPr>
                <w:rFonts w:hint="eastAsia" w:ascii="宋体" w:hAnsi="宋体"/>
                <w:bCs/>
                <w:sz w:val="18"/>
                <w:szCs w:val="18"/>
                <w:lang w:val="en-US" w:eastAsia="zh-CN"/>
              </w:rPr>
            </w:pPr>
            <w:r>
              <w:rPr>
                <w:rFonts w:hint="default" w:ascii="宋体" w:hAnsi="宋体" w:eastAsia="宋体" w:cs="Times New Roman"/>
                <w:bCs/>
                <w:sz w:val="18"/>
                <w:szCs w:val="18"/>
                <w:lang w:val="en" w:eastAsia="zh-CN"/>
              </w:rPr>
              <w:t>6</w:t>
            </w:r>
          </w:p>
        </w:tc>
        <w:tc>
          <w:tcPr>
            <w:tcW w:w="2818" w:type="dxa"/>
            <w:noWrap w:val="0"/>
            <w:vAlign w:val="center"/>
          </w:tcPr>
          <w:p w14:paraId="3BCFB5FE">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工作臂上举升液压缸规格型号</w:t>
            </w:r>
          </w:p>
        </w:tc>
        <w:tc>
          <w:tcPr>
            <w:tcW w:w="1125" w:type="dxa"/>
            <w:noWrap w:val="0"/>
            <w:vAlign w:val="center"/>
          </w:tcPr>
          <w:p w14:paraId="0C019040">
            <w:pPr>
              <w:snapToGrid w:val="0"/>
              <w:spacing w:line="240" w:lineRule="exact"/>
              <w:jc w:val="center"/>
              <w:rPr>
                <w:rFonts w:hint="default" w:ascii="宋体" w:hAnsi="宋体"/>
                <w:sz w:val="18"/>
                <w:szCs w:val="18"/>
                <w:lang w:val="en" w:eastAsia="zh-CN"/>
              </w:rPr>
            </w:pPr>
            <w:r>
              <w:rPr>
                <w:rFonts w:hint="default" w:ascii="宋体" w:hAnsi="宋体"/>
                <w:sz w:val="18"/>
                <w:szCs w:val="18"/>
                <w:lang w:val="en" w:eastAsia="zh-CN"/>
              </w:rPr>
              <w:t>/</w:t>
            </w:r>
          </w:p>
        </w:tc>
        <w:tc>
          <w:tcPr>
            <w:tcW w:w="4638" w:type="dxa"/>
            <w:noWrap w:val="0"/>
            <w:vAlign w:val="center"/>
          </w:tcPr>
          <w:p w14:paraId="204EB09F">
            <w:pPr>
              <w:snapToGrid w:val="0"/>
              <w:spacing w:line="240" w:lineRule="exact"/>
              <w:jc w:val="left"/>
              <w:rPr>
                <w:rFonts w:hint="eastAsia" w:ascii="宋体" w:hAnsi="宋体"/>
                <w:sz w:val="18"/>
                <w:szCs w:val="18"/>
              </w:rPr>
            </w:pPr>
          </w:p>
        </w:tc>
      </w:tr>
      <w:tr w14:paraId="148A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A1C8E36">
            <w:pPr>
              <w:spacing w:line="240" w:lineRule="exact"/>
              <w:jc w:val="center"/>
              <w:rPr>
                <w:rFonts w:hint="eastAsia" w:ascii="宋体" w:hAnsi="宋体" w:eastAsia="宋体"/>
                <w:bCs/>
                <w:sz w:val="18"/>
                <w:szCs w:val="18"/>
                <w:lang w:val="en-US" w:eastAsia="zh-CN"/>
              </w:rPr>
            </w:pPr>
            <w:r>
              <w:rPr>
                <w:rFonts w:hint="default" w:ascii="宋体" w:hAnsi="宋体" w:eastAsia="宋体" w:cs="Times New Roman"/>
                <w:bCs/>
                <w:sz w:val="18"/>
                <w:szCs w:val="18"/>
                <w:lang w:val="en" w:eastAsia="zh-CN"/>
              </w:rPr>
              <w:t>7</w:t>
            </w:r>
          </w:p>
        </w:tc>
        <w:tc>
          <w:tcPr>
            <w:tcW w:w="2818" w:type="dxa"/>
            <w:noWrap w:val="0"/>
            <w:vAlign w:val="center"/>
          </w:tcPr>
          <w:p w14:paraId="62A6E674">
            <w:pPr>
              <w:snapToGrid w:val="0"/>
              <w:spacing w:line="240" w:lineRule="exact"/>
              <w:jc w:val="left"/>
              <w:rPr>
                <w:rFonts w:hint="eastAsia" w:ascii="宋体" w:hAnsi="宋体" w:eastAsia="宋体"/>
                <w:sz w:val="18"/>
                <w:szCs w:val="18"/>
                <w:lang w:eastAsia="zh-CN"/>
              </w:rPr>
            </w:pPr>
            <w:r>
              <w:rPr>
                <w:rFonts w:hint="eastAsia" w:ascii="宋体" w:hAnsi="宋体"/>
                <w:sz w:val="18"/>
                <w:szCs w:val="18"/>
                <w:lang w:eastAsia="zh-CN"/>
              </w:rPr>
              <w:t>工作臂下举升液压缸规格型号</w:t>
            </w:r>
          </w:p>
        </w:tc>
        <w:tc>
          <w:tcPr>
            <w:tcW w:w="1125" w:type="dxa"/>
            <w:noWrap w:val="0"/>
            <w:vAlign w:val="center"/>
          </w:tcPr>
          <w:p w14:paraId="68B4C469">
            <w:pPr>
              <w:snapToGrid w:val="0"/>
              <w:spacing w:line="240" w:lineRule="exact"/>
              <w:jc w:val="center"/>
              <w:rPr>
                <w:rFonts w:hint="default" w:ascii="宋体" w:hAnsi="宋体" w:eastAsia="宋体"/>
                <w:sz w:val="18"/>
                <w:szCs w:val="18"/>
                <w:lang w:val="en" w:eastAsia="zh-CN"/>
              </w:rPr>
            </w:pPr>
            <w:r>
              <w:rPr>
                <w:rFonts w:hint="default" w:ascii="宋体" w:hAnsi="宋体" w:eastAsia="宋体"/>
                <w:sz w:val="18"/>
                <w:szCs w:val="18"/>
                <w:lang w:val="en" w:eastAsia="zh-CN"/>
              </w:rPr>
              <w:t>/</w:t>
            </w:r>
          </w:p>
        </w:tc>
        <w:tc>
          <w:tcPr>
            <w:tcW w:w="4638" w:type="dxa"/>
            <w:noWrap w:val="0"/>
            <w:vAlign w:val="center"/>
          </w:tcPr>
          <w:p w14:paraId="7BEC265D">
            <w:pPr>
              <w:snapToGrid w:val="0"/>
              <w:spacing w:line="240" w:lineRule="exact"/>
              <w:jc w:val="both"/>
              <w:rPr>
                <w:rFonts w:hint="default" w:ascii="宋体" w:hAnsi="宋体" w:eastAsia="宋体"/>
                <w:sz w:val="18"/>
                <w:szCs w:val="18"/>
                <w:lang w:val="en-US" w:eastAsia="zh-CN"/>
              </w:rPr>
            </w:pPr>
          </w:p>
        </w:tc>
      </w:tr>
      <w:tr w14:paraId="2E16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531C4F7">
            <w:pPr>
              <w:spacing w:line="240" w:lineRule="exact"/>
              <w:jc w:val="center"/>
              <w:rPr>
                <w:rFonts w:hint="eastAsia" w:ascii="宋体" w:hAnsi="宋体"/>
                <w:bCs/>
                <w:sz w:val="18"/>
                <w:szCs w:val="18"/>
                <w:lang w:val="en-US" w:eastAsia="zh-CN"/>
              </w:rPr>
            </w:pPr>
            <w:r>
              <w:rPr>
                <w:rFonts w:hint="default" w:ascii="宋体" w:hAnsi="宋体" w:eastAsia="宋体"/>
                <w:bCs/>
                <w:sz w:val="18"/>
                <w:szCs w:val="18"/>
                <w:lang w:val="en" w:eastAsia="zh-CN"/>
              </w:rPr>
              <w:t>8</w:t>
            </w:r>
          </w:p>
        </w:tc>
        <w:tc>
          <w:tcPr>
            <w:tcW w:w="2818" w:type="dxa"/>
            <w:noWrap w:val="0"/>
            <w:vAlign w:val="center"/>
          </w:tcPr>
          <w:p w14:paraId="33B6160D">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采伐装置抬起液压缸规格型号</w:t>
            </w:r>
          </w:p>
        </w:tc>
        <w:tc>
          <w:tcPr>
            <w:tcW w:w="1125" w:type="dxa"/>
            <w:noWrap w:val="0"/>
            <w:vAlign w:val="center"/>
          </w:tcPr>
          <w:p w14:paraId="169E1B6F">
            <w:pPr>
              <w:snapToGrid w:val="0"/>
              <w:spacing w:line="240" w:lineRule="exact"/>
              <w:jc w:val="center"/>
              <w:rPr>
                <w:rFonts w:hint="default" w:ascii="宋体" w:hAnsi="宋体"/>
                <w:sz w:val="18"/>
                <w:szCs w:val="18"/>
                <w:lang w:val="en" w:eastAsia="zh-CN"/>
              </w:rPr>
            </w:pPr>
            <w:r>
              <w:rPr>
                <w:rFonts w:hint="default" w:ascii="宋体" w:hAnsi="宋体"/>
                <w:sz w:val="18"/>
                <w:szCs w:val="18"/>
                <w:lang w:val="en" w:eastAsia="zh-CN"/>
              </w:rPr>
              <w:t>/</w:t>
            </w:r>
          </w:p>
        </w:tc>
        <w:tc>
          <w:tcPr>
            <w:tcW w:w="4638" w:type="dxa"/>
            <w:noWrap w:val="0"/>
            <w:vAlign w:val="center"/>
          </w:tcPr>
          <w:p w14:paraId="0FCBB911">
            <w:pPr>
              <w:snapToGrid w:val="0"/>
              <w:spacing w:line="240" w:lineRule="exact"/>
              <w:jc w:val="both"/>
              <w:rPr>
                <w:rFonts w:hint="eastAsia" w:ascii="宋体" w:hAnsi="宋体"/>
                <w:sz w:val="18"/>
                <w:szCs w:val="18"/>
                <w:lang w:eastAsia="zh-CN"/>
              </w:rPr>
            </w:pPr>
          </w:p>
        </w:tc>
      </w:tr>
      <w:tr w14:paraId="438F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BB57E7F">
            <w:pPr>
              <w:spacing w:line="240" w:lineRule="exact"/>
              <w:jc w:val="center"/>
              <w:rPr>
                <w:rFonts w:hint="eastAsia" w:ascii="宋体" w:hAnsi="宋体"/>
                <w:bCs/>
                <w:sz w:val="18"/>
                <w:szCs w:val="18"/>
                <w:lang w:val="en-US" w:eastAsia="zh-CN"/>
              </w:rPr>
            </w:pPr>
            <w:r>
              <w:rPr>
                <w:rFonts w:hint="default" w:ascii="宋体" w:hAnsi="宋体" w:eastAsia="宋体"/>
                <w:bCs/>
                <w:sz w:val="18"/>
                <w:szCs w:val="18"/>
                <w:lang w:val="en" w:eastAsia="zh-CN"/>
              </w:rPr>
              <w:t>9</w:t>
            </w:r>
          </w:p>
        </w:tc>
        <w:tc>
          <w:tcPr>
            <w:tcW w:w="2818" w:type="dxa"/>
            <w:noWrap w:val="0"/>
            <w:vAlign w:val="center"/>
          </w:tcPr>
          <w:p w14:paraId="67C1AB10">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采伐装置</w:t>
            </w:r>
            <w:r>
              <w:rPr>
                <w:rFonts w:hint="eastAsia" w:ascii="宋体" w:cs="宋体"/>
                <w:kern w:val="0"/>
                <w:sz w:val="18"/>
                <w:szCs w:val="18"/>
                <w:lang w:eastAsia="zh-CN"/>
              </w:rPr>
              <w:t>回转液压马达</w:t>
            </w:r>
            <w:r>
              <w:rPr>
                <w:rFonts w:hint="eastAsia" w:ascii="宋体" w:hAnsi="宋体"/>
                <w:sz w:val="18"/>
                <w:szCs w:val="18"/>
                <w:lang w:eastAsia="zh-CN"/>
              </w:rPr>
              <w:t>规格型号</w:t>
            </w:r>
          </w:p>
        </w:tc>
        <w:tc>
          <w:tcPr>
            <w:tcW w:w="1125" w:type="dxa"/>
            <w:noWrap w:val="0"/>
            <w:vAlign w:val="center"/>
          </w:tcPr>
          <w:p w14:paraId="71674940">
            <w:pPr>
              <w:snapToGrid w:val="0"/>
              <w:spacing w:line="240" w:lineRule="exact"/>
              <w:jc w:val="center"/>
              <w:rPr>
                <w:rFonts w:hint="default" w:ascii="宋体" w:hAnsi="宋体"/>
                <w:sz w:val="18"/>
                <w:szCs w:val="18"/>
                <w:lang w:val="en" w:eastAsia="zh-CN"/>
              </w:rPr>
            </w:pPr>
            <w:r>
              <w:rPr>
                <w:rFonts w:hint="default" w:ascii="宋体" w:hAnsi="宋体"/>
                <w:sz w:val="18"/>
                <w:szCs w:val="18"/>
                <w:lang w:val="en" w:eastAsia="zh-CN"/>
              </w:rPr>
              <w:t>/</w:t>
            </w:r>
          </w:p>
        </w:tc>
        <w:tc>
          <w:tcPr>
            <w:tcW w:w="4638" w:type="dxa"/>
            <w:noWrap w:val="0"/>
            <w:vAlign w:val="center"/>
          </w:tcPr>
          <w:p w14:paraId="78ECFEDD">
            <w:pPr>
              <w:snapToGrid w:val="0"/>
              <w:spacing w:line="240" w:lineRule="exact"/>
              <w:jc w:val="both"/>
              <w:rPr>
                <w:rFonts w:hint="eastAsia" w:ascii="宋体" w:hAnsi="宋体"/>
                <w:sz w:val="18"/>
                <w:szCs w:val="18"/>
                <w:lang w:eastAsia="zh-CN"/>
              </w:rPr>
            </w:pPr>
          </w:p>
        </w:tc>
      </w:tr>
      <w:tr w14:paraId="7C1C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30" w:type="dxa"/>
            <w:noWrap w:val="0"/>
            <w:vAlign w:val="center"/>
          </w:tcPr>
          <w:p w14:paraId="6D987434">
            <w:pPr>
              <w:spacing w:line="240" w:lineRule="exact"/>
              <w:jc w:val="center"/>
              <w:rPr>
                <w:rFonts w:hint="eastAsia" w:ascii="宋体" w:hAnsi="宋体"/>
                <w:bCs/>
                <w:sz w:val="18"/>
                <w:szCs w:val="18"/>
                <w:lang w:val="en-US" w:eastAsia="zh-CN"/>
              </w:rPr>
            </w:pPr>
            <w:r>
              <w:rPr>
                <w:rFonts w:hint="default" w:ascii="宋体" w:hAnsi="宋体" w:eastAsia="宋体"/>
                <w:bCs/>
                <w:sz w:val="18"/>
                <w:szCs w:val="18"/>
                <w:lang w:val="en" w:eastAsia="zh-CN"/>
              </w:rPr>
              <w:t>10</w:t>
            </w:r>
          </w:p>
        </w:tc>
        <w:tc>
          <w:tcPr>
            <w:tcW w:w="2818" w:type="dxa"/>
            <w:noWrap w:val="0"/>
            <w:vAlign w:val="center"/>
          </w:tcPr>
          <w:p w14:paraId="363D7B1F">
            <w:pPr>
              <w:snapToGrid w:val="0"/>
              <w:spacing w:line="240" w:lineRule="exact"/>
              <w:jc w:val="left"/>
              <w:rPr>
                <w:rFonts w:hint="default" w:ascii="宋体" w:hAnsi="宋体"/>
                <w:sz w:val="18"/>
                <w:szCs w:val="18"/>
                <w:lang w:val="en-US" w:eastAsia="zh-CN"/>
              </w:rPr>
            </w:pPr>
            <w:r>
              <w:rPr>
                <w:rFonts w:hint="eastAsia" w:ascii="宋体" w:hAnsi="宋体"/>
                <w:sz w:val="18"/>
                <w:szCs w:val="18"/>
                <w:lang w:eastAsia="zh-CN"/>
              </w:rPr>
              <w:t>抓夹部件宽度</w:t>
            </w:r>
            <w:r>
              <w:rPr>
                <w:rFonts w:hint="default" w:ascii="宋体" w:hAnsi="宋体"/>
                <w:sz w:val="18"/>
                <w:szCs w:val="18"/>
                <w:vertAlign w:val="superscript"/>
                <w:lang w:val="en" w:eastAsia="zh-CN"/>
              </w:rPr>
              <w:t>b</w:t>
            </w:r>
          </w:p>
        </w:tc>
        <w:tc>
          <w:tcPr>
            <w:tcW w:w="1125" w:type="dxa"/>
            <w:noWrap w:val="0"/>
            <w:vAlign w:val="center"/>
          </w:tcPr>
          <w:p w14:paraId="4295922F">
            <w:pPr>
              <w:snapToGrid w:val="0"/>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0CD4184E">
            <w:pPr>
              <w:snapToGrid w:val="0"/>
              <w:spacing w:line="240" w:lineRule="exact"/>
              <w:jc w:val="both"/>
              <w:rPr>
                <w:rFonts w:hint="eastAsia" w:ascii="宋体" w:hAnsi="宋体"/>
                <w:sz w:val="18"/>
                <w:szCs w:val="18"/>
                <w:lang w:eastAsia="zh-CN"/>
              </w:rPr>
            </w:pPr>
          </w:p>
        </w:tc>
      </w:tr>
      <w:tr w14:paraId="55B1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F98D46B">
            <w:pPr>
              <w:spacing w:line="240" w:lineRule="exact"/>
              <w:jc w:val="center"/>
              <w:rPr>
                <w:rFonts w:hint="eastAsia" w:ascii="宋体" w:hAnsi="宋体"/>
                <w:bCs/>
                <w:sz w:val="18"/>
                <w:szCs w:val="18"/>
                <w:lang w:val="en-US" w:eastAsia="zh-CN"/>
              </w:rPr>
            </w:pPr>
            <w:r>
              <w:rPr>
                <w:rFonts w:hint="default" w:ascii="宋体" w:hAnsi="宋体" w:eastAsia="宋体"/>
                <w:bCs/>
                <w:sz w:val="18"/>
                <w:szCs w:val="18"/>
                <w:lang w:val="en" w:eastAsia="zh-CN"/>
              </w:rPr>
              <w:t>11</w:t>
            </w:r>
          </w:p>
        </w:tc>
        <w:tc>
          <w:tcPr>
            <w:tcW w:w="2818" w:type="dxa"/>
            <w:noWrap w:val="0"/>
            <w:vAlign w:val="center"/>
          </w:tcPr>
          <w:p w14:paraId="40F4772A">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抓夹部件最大张开距离</w:t>
            </w:r>
            <w:r>
              <w:rPr>
                <w:rFonts w:hint="default" w:ascii="宋体" w:hAnsi="宋体"/>
                <w:sz w:val="18"/>
                <w:szCs w:val="18"/>
                <w:vertAlign w:val="superscript"/>
                <w:lang w:val="en" w:eastAsia="zh-CN"/>
              </w:rPr>
              <w:t>c</w:t>
            </w:r>
          </w:p>
        </w:tc>
        <w:tc>
          <w:tcPr>
            <w:tcW w:w="1125" w:type="dxa"/>
            <w:noWrap w:val="0"/>
            <w:vAlign w:val="center"/>
          </w:tcPr>
          <w:p w14:paraId="02D01D1B">
            <w:pPr>
              <w:snapToGrid w:val="0"/>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75397702">
            <w:pPr>
              <w:snapToGrid w:val="0"/>
              <w:spacing w:line="240" w:lineRule="exact"/>
              <w:jc w:val="both"/>
              <w:rPr>
                <w:rFonts w:hint="eastAsia" w:ascii="宋体" w:hAnsi="宋体"/>
                <w:sz w:val="18"/>
                <w:szCs w:val="18"/>
                <w:lang w:eastAsia="zh-CN"/>
              </w:rPr>
            </w:pPr>
          </w:p>
        </w:tc>
      </w:tr>
      <w:tr w14:paraId="6521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26DAEB2">
            <w:pPr>
              <w:spacing w:line="240" w:lineRule="exact"/>
              <w:jc w:val="center"/>
              <w:rPr>
                <w:rFonts w:hint="eastAsia" w:ascii="宋体" w:hAnsi="宋体"/>
                <w:bCs/>
                <w:sz w:val="18"/>
                <w:szCs w:val="18"/>
                <w:lang w:val="en-US" w:eastAsia="zh-CN"/>
              </w:rPr>
            </w:pPr>
            <w:r>
              <w:rPr>
                <w:rFonts w:hint="default" w:ascii="宋体" w:hAnsi="宋体" w:eastAsia="宋体"/>
                <w:bCs/>
                <w:sz w:val="18"/>
                <w:szCs w:val="18"/>
                <w:lang w:val="en" w:eastAsia="zh-CN"/>
              </w:rPr>
              <w:t>12</w:t>
            </w:r>
          </w:p>
        </w:tc>
        <w:tc>
          <w:tcPr>
            <w:tcW w:w="2818" w:type="dxa"/>
            <w:noWrap w:val="0"/>
            <w:vAlign w:val="center"/>
          </w:tcPr>
          <w:p w14:paraId="204DC6F4">
            <w:pPr>
              <w:snapToGrid w:val="0"/>
              <w:spacing w:line="240" w:lineRule="exact"/>
              <w:jc w:val="left"/>
              <w:rPr>
                <w:rFonts w:hint="default" w:ascii="宋体" w:hAnsi="宋体"/>
                <w:sz w:val="18"/>
                <w:szCs w:val="18"/>
                <w:lang w:val="en-US" w:eastAsia="zh-CN"/>
              </w:rPr>
            </w:pPr>
            <w:r>
              <w:rPr>
                <w:rFonts w:hint="eastAsia" w:ascii="宋体" w:hAnsi="宋体"/>
                <w:sz w:val="18"/>
                <w:szCs w:val="18"/>
                <w:lang w:eastAsia="zh-CN"/>
              </w:rPr>
              <w:t>抓夹部件液压缸规格型号</w:t>
            </w:r>
          </w:p>
        </w:tc>
        <w:tc>
          <w:tcPr>
            <w:tcW w:w="1125" w:type="dxa"/>
            <w:noWrap w:val="0"/>
            <w:vAlign w:val="center"/>
          </w:tcPr>
          <w:p w14:paraId="599779EA">
            <w:pPr>
              <w:snapToGrid w:val="0"/>
              <w:spacing w:line="240" w:lineRule="exact"/>
              <w:jc w:val="center"/>
              <w:rPr>
                <w:rFonts w:hint="default" w:ascii="宋体" w:hAnsi="宋体"/>
                <w:sz w:val="18"/>
                <w:szCs w:val="18"/>
                <w:lang w:val="en" w:eastAsia="zh-CN"/>
              </w:rPr>
            </w:pPr>
            <w:r>
              <w:rPr>
                <w:rFonts w:hint="default" w:ascii="宋体" w:hAnsi="宋体"/>
                <w:sz w:val="18"/>
                <w:szCs w:val="18"/>
                <w:lang w:val="en" w:eastAsia="zh-CN"/>
              </w:rPr>
              <w:t>/</w:t>
            </w:r>
          </w:p>
        </w:tc>
        <w:tc>
          <w:tcPr>
            <w:tcW w:w="4638" w:type="dxa"/>
            <w:noWrap w:val="0"/>
            <w:vAlign w:val="center"/>
          </w:tcPr>
          <w:p w14:paraId="76546C13">
            <w:pPr>
              <w:snapToGrid w:val="0"/>
              <w:spacing w:line="240" w:lineRule="exact"/>
              <w:jc w:val="both"/>
              <w:rPr>
                <w:rFonts w:hint="eastAsia" w:ascii="宋体" w:hAnsi="宋体"/>
                <w:sz w:val="18"/>
                <w:szCs w:val="18"/>
                <w:lang w:eastAsia="zh-CN"/>
              </w:rPr>
            </w:pPr>
          </w:p>
        </w:tc>
      </w:tr>
      <w:tr w14:paraId="7F37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42B8662">
            <w:pPr>
              <w:spacing w:line="240" w:lineRule="exact"/>
              <w:jc w:val="center"/>
              <w:rPr>
                <w:rFonts w:hint="eastAsia" w:ascii="宋体" w:hAnsi="宋体" w:eastAsia="宋体"/>
                <w:bCs/>
                <w:sz w:val="18"/>
                <w:szCs w:val="18"/>
                <w:lang w:val="en-US" w:eastAsia="zh-CN"/>
              </w:rPr>
            </w:pPr>
            <w:r>
              <w:rPr>
                <w:rFonts w:hint="default" w:ascii="宋体" w:hAnsi="宋体" w:eastAsia="宋体"/>
                <w:bCs/>
                <w:sz w:val="18"/>
                <w:szCs w:val="18"/>
                <w:lang w:val="en" w:eastAsia="zh-CN"/>
              </w:rPr>
              <w:t>13</w:t>
            </w:r>
          </w:p>
        </w:tc>
        <w:tc>
          <w:tcPr>
            <w:tcW w:w="2818" w:type="dxa"/>
            <w:noWrap w:val="0"/>
            <w:vAlign w:val="center"/>
          </w:tcPr>
          <w:p w14:paraId="21017B43">
            <w:pPr>
              <w:snapToGrid w:val="0"/>
              <w:spacing w:line="240" w:lineRule="exact"/>
              <w:jc w:val="left"/>
              <w:rPr>
                <w:rFonts w:hint="eastAsia" w:ascii="宋体" w:hAnsi="宋体"/>
                <w:sz w:val="18"/>
                <w:szCs w:val="18"/>
              </w:rPr>
            </w:pPr>
            <w:r>
              <w:rPr>
                <w:rFonts w:hint="eastAsia" w:ascii="宋体" w:hAnsi="宋体"/>
                <w:sz w:val="18"/>
                <w:szCs w:val="18"/>
                <w:lang w:eastAsia="zh-CN"/>
              </w:rPr>
              <w:t>收割刀盘数量</w:t>
            </w:r>
          </w:p>
        </w:tc>
        <w:tc>
          <w:tcPr>
            <w:tcW w:w="1125" w:type="dxa"/>
            <w:noWrap w:val="0"/>
            <w:vAlign w:val="center"/>
          </w:tcPr>
          <w:p w14:paraId="06B163C3">
            <w:pPr>
              <w:snapToGrid w:val="0"/>
              <w:spacing w:line="240" w:lineRule="exact"/>
              <w:jc w:val="center"/>
              <w:rPr>
                <w:rFonts w:hint="default" w:ascii="宋体" w:hAnsi="宋体" w:eastAsia="宋体"/>
                <w:sz w:val="18"/>
                <w:szCs w:val="18"/>
                <w:lang w:val="en-US" w:eastAsia="zh-CN"/>
              </w:rPr>
            </w:pPr>
            <w:r>
              <w:rPr>
                <w:rFonts w:hint="eastAsia" w:ascii="宋体" w:hAnsi="宋体" w:eastAsia="宋体"/>
                <w:sz w:val="18"/>
                <w:szCs w:val="18"/>
                <w:lang w:val="en-US" w:eastAsia="zh-CN"/>
              </w:rPr>
              <w:t>个</w:t>
            </w:r>
          </w:p>
        </w:tc>
        <w:tc>
          <w:tcPr>
            <w:tcW w:w="4638" w:type="dxa"/>
            <w:noWrap w:val="0"/>
            <w:vAlign w:val="center"/>
          </w:tcPr>
          <w:p w14:paraId="0F1542B7">
            <w:pPr>
              <w:snapToGrid w:val="0"/>
              <w:spacing w:line="240" w:lineRule="exact"/>
              <w:jc w:val="center"/>
              <w:rPr>
                <w:rFonts w:ascii="宋体" w:hAnsi="宋体"/>
                <w:sz w:val="18"/>
                <w:szCs w:val="18"/>
              </w:rPr>
            </w:pPr>
          </w:p>
        </w:tc>
      </w:tr>
      <w:tr w14:paraId="56A9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48D2A4C">
            <w:pPr>
              <w:spacing w:line="240" w:lineRule="exact"/>
              <w:jc w:val="center"/>
              <w:rPr>
                <w:rFonts w:hint="eastAsia" w:ascii="宋体" w:hAnsi="宋体" w:eastAsia="宋体"/>
                <w:bCs/>
                <w:sz w:val="18"/>
                <w:szCs w:val="18"/>
                <w:lang w:val="en-US" w:eastAsia="zh-CN"/>
              </w:rPr>
            </w:pPr>
            <w:r>
              <w:rPr>
                <w:rFonts w:hint="default" w:ascii="宋体" w:hAnsi="宋体" w:eastAsia="宋体"/>
                <w:bCs/>
                <w:sz w:val="18"/>
                <w:szCs w:val="18"/>
                <w:lang w:val="en" w:eastAsia="zh-CN"/>
              </w:rPr>
              <w:t>14</w:t>
            </w:r>
          </w:p>
        </w:tc>
        <w:tc>
          <w:tcPr>
            <w:tcW w:w="2818" w:type="dxa"/>
            <w:noWrap w:val="0"/>
            <w:vAlign w:val="center"/>
          </w:tcPr>
          <w:p w14:paraId="5816B348">
            <w:pPr>
              <w:snapToGrid w:val="0"/>
              <w:spacing w:line="240" w:lineRule="exact"/>
              <w:jc w:val="left"/>
              <w:rPr>
                <w:rFonts w:hint="eastAsia" w:ascii="宋体" w:hAnsi="宋体"/>
                <w:sz w:val="18"/>
                <w:szCs w:val="18"/>
              </w:rPr>
            </w:pPr>
            <w:r>
              <w:rPr>
                <w:rFonts w:hint="eastAsia" w:ascii="宋体" w:hAnsi="宋体"/>
                <w:sz w:val="18"/>
                <w:szCs w:val="18"/>
                <w:lang w:eastAsia="zh-CN"/>
              </w:rPr>
              <w:t>单刀盘上刀片数量</w:t>
            </w:r>
          </w:p>
        </w:tc>
        <w:tc>
          <w:tcPr>
            <w:tcW w:w="1125" w:type="dxa"/>
            <w:noWrap w:val="0"/>
            <w:vAlign w:val="center"/>
          </w:tcPr>
          <w:p w14:paraId="3DDFA593">
            <w:pPr>
              <w:snapToGrid w:val="0"/>
              <w:spacing w:line="24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个</w:t>
            </w:r>
          </w:p>
        </w:tc>
        <w:tc>
          <w:tcPr>
            <w:tcW w:w="4638" w:type="dxa"/>
            <w:noWrap w:val="0"/>
            <w:vAlign w:val="center"/>
          </w:tcPr>
          <w:p w14:paraId="08266D53">
            <w:pPr>
              <w:snapToGrid w:val="0"/>
              <w:spacing w:line="240" w:lineRule="exact"/>
              <w:jc w:val="center"/>
              <w:rPr>
                <w:rFonts w:ascii="宋体" w:hAnsi="宋体"/>
                <w:sz w:val="18"/>
                <w:szCs w:val="18"/>
              </w:rPr>
            </w:pPr>
          </w:p>
        </w:tc>
      </w:tr>
      <w:tr w14:paraId="63B9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E34BE7F">
            <w:pPr>
              <w:spacing w:line="240" w:lineRule="exact"/>
              <w:jc w:val="center"/>
              <w:rPr>
                <w:rFonts w:hint="eastAsia" w:ascii="宋体" w:hAnsi="宋体" w:eastAsia="宋体"/>
                <w:bCs/>
                <w:sz w:val="18"/>
                <w:szCs w:val="18"/>
                <w:lang w:val="en-US" w:eastAsia="zh-CN"/>
              </w:rPr>
            </w:pPr>
            <w:r>
              <w:rPr>
                <w:rFonts w:hint="default" w:ascii="宋体" w:hAnsi="宋体" w:eastAsia="宋体"/>
                <w:bCs/>
                <w:sz w:val="18"/>
                <w:szCs w:val="18"/>
                <w:lang w:val="en" w:eastAsia="zh-CN"/>
              </w:rPr>
              <w:t>15</w:t>
            </w:r>
          </w:p>
        </w:tc>
        <w:tc>
          <w:tcPr>
            <w:tcW w:w="2818" w:type="dxa"/>
            <w:noWrap w:val="0"/>
            <w:vAlign w:val="center"/>
          </w:tcPr>
          <w:p w14:paraId="377F6206">
            <w:pPr>
              <w:snapToGrid w:val="0"/>
              <w:spacing w:line="240" w:lineRule="exact"/>
              <w:jc w:val="left"/>
              <w:rPr>
                <w:rFonts w:hint="eastAsia" w:ascii="宋体" w:hAnsi="宋体"/>
                <w:sz w:val="18"/>
                <w:szCs w:val="18"/>
              </w:rPr>
            </w:pPr>
            <w:r>
              <w:rPr>
                <w:rFonts w:hint="eastAsia" w:ascii="宋体" w:hAnsi="宋体"/>
                <w:sz w:val="18"/>
                <w:szCs w:val="18"/>
                <w:lang w:eastAsia="zh-CN"/>
              </w:rPr>
              <w:t>单刀盘</w:t>
            </w:r>
            <w:r>
              <w:rPr>
                <w:rFonts w:hint="eastAsia" w:ascii="宋体" w:hAnsi="宋体"/>
                <w:sz w:val="18"/>
                <w:szCs w:val="18"/>
                <w:lang w:val="en-US" w:eastAsia="zh-CN"/>
              </w:rPr>
              <w:t>+</w:t>
            </w:r>
            <w:r>
              <w:rPr>
                <w:rFonts w:hint="eastAsia" w:ascii="宋体" w:hAnsi="宋体"/>
                <w:sz w:val="18"/>
                <w:szCs w:val="18"/>
                <w:lang w:eastAsia="zh-CN"/>
              </w:rPr>
              <w:t>刀片的最大回转直径</w:t>
            </w:r>
          </w:p>
        </w:tc>
        <w:tc>
          <w:tcPr>
            <w:tcW w:w="1125" w:type="dxa"/>
            <w:noWrap w:val="0"/>
            <w:vAlign w:val="center"/>
          </w:tcPr>
          <w:p w14:paraId="1351E7EB">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777FB34C">
            <w:pPr>
              <w:snapToGrid w:val="0"/>
              <w:spacing w:line="240" w:lineRule="exact"/>
              <w:jc w:val="center"/>
              <w:rPr>
                <w:rFonts w:ascii="宋体" w:hAnsi="宋体"/>
                <w:sz w:val="18"/>
                <w:szCs w:val="18"/>
              </w:rPr>
            </w:pPr>
          </w:p>
        </w:tc>
      </w:tr>
      <w:tr w14:paraId="6A86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66C3FEE">
            <w:pPr>
              <w:spacing w:line="240" w:lineRule="exact"/>
              <w:jc w:val="center"/>
              <w:rPr>
                <w:rFonts w:hint="default" w:ascii="宋体" w:hAnsi="宋体" w:eastAsia="宋体"/>
                <w:bCs/>
                <w:sz w:val="18"/>
                <w:szCs w:val="18"/>
                <w:lang w:val="en-US" w:eastAsia="zh-CN"/>
              </w:rPr>
            </w:pPr>
            <w:r>
              <w:rPr>
                <w:rFonts w:hint="default" w:ascii="宋体" w:hAnsi="宋体" w:eastAsia="宋体"/>
                <w:bCs/>
                <w:sz w:val="18"/>
                <w:szCs w:val="18"/>
                <w:lang w:val="en" w:eastAsia="zh-CN"/>
              </w:rPr>
              <w:t>16</w:t>
            </w:r>
          </w:p>
        </w:tc>
        <w:tc>
          <w:tcPr>
            <w:tcW w:w="2818" w:type="dxa"/>
            <w:noWrap w:val="0"/>
            <w:vAlign w:val="center"/>
          </w:tcPr>
          <w:p w14:paraId="4A0C388D">
            <w:pPr>
              <w:snapToGrid w:val="0"/>
              <w:spacing w:line="240" w:lineRule="exact"/>
              <w:jc w:val="left"/>
              <w:rPr>
                <w:rFonts w:hint="eastAsia" w:ascii="宋体" w:hAnsi="宋体"/>
                <w:sz w:val="18"/>
                <w:szCs w:val="18"/>
              </w:rPr>
            </w:pPr>
            <w:r>
              <w:rPr>
                <w:rFonts w:hint="eastAsia" w:ascii="宋体" w:hAnsi="宋体"/>
                <w:sz w:val="18"/>
                <w:szCs w:val="18"/>
                <w:lang w:eastAsia="zh-CN"/>
              </w:rPr>
              <w:t>收割刀盘</w:t>
            </w:r>
            <w:r>
              <w:rPr>
                <w:rFonts w:hint="eastAsia" w:ascii="宋体" w:cs="宋体"/>
                <w:kern w:val="0"/>
                <w:sz w:val="18"/>
                <w:szCs w:val="18"/>
                <w:lang w:eastAsia="zh-CN"/>
              </w:rPr>
              <w:t>液压马达</w:t>
            </w:r>
            <w:r>
              <w:rPr>
                <w:rFonts w:hint="eastAsia" w:ascii="宋体" w:hAnsi="宋体"/>
                <w:sz w:val="18"/>
                <w:szCs w:val="18"/>
                <w:lang w:eastAsia="zh-CN"/>
              </w:rPr>
              <w:t>规格型号</w:t>
            </w:r>
          </w:p>
        </w:tc>
        <w:tc>
          <w:tcPr>
            <w:tcW w:w="1125" w:type="dxa"/>
            <w:noWrap w:val="0"/>
            <w:vAlign w:val="center"/>
          </w:tcPr>
          <w:p w14:paraId="6B24A07C">
            <w:pPr>
              <w:snapToGrid w:val="0"/>
              <w:spacing w:line="240" w:lineRule="exact"/>
              <w:jc w:val="center"/>
              <w:rPr>
                <w:rFonts w:hint="default" w:ascii="宋体" w:hAnsi="宋体"/>
                <w:sz w:val="18"/>
                <w:szCs w:val="18"/>
                <w:lang w:val="en"/>
              </w:rPr>
            </w:pPr>
            <w:r>
              <w:rPr>
                <w:rFonts w:hint="default" w:ascii="宋体" w:hAnsi="宋体"/>
                <w:sz w:val="18"/>
                <w:szCs w:val="18"/>
                <w:lang w:val="en"/>
              </w:rPr>
              <w:t>/</w:t>
            </w:r>
          </w:p>
        </w:tc>
        <w:tc>
          <w:tcPr>
            <w:tcW w:w="4638" w:type="dxa"/>
            <w:noWrap w:val="0"/>
            <w:vAlign w:val="center"/>
          </w:tcPr>
          <w:p w14:paraId="6D927A75">
            <w:pPr>
              <w:snapToGrid w:val="0"/>
              <w:spacing w:line="240" w:lineRule="exact"/>
              <w:jc w:val="center"/>
              <w:rPr>
                <w:rFonts w:ascii="宋体" w:hAnsi="宋体"/>
                <w:sz w:val="18"/>
                <w:szCs w:val="18"/>
              </w:rPr>
            </w:pPr>
          </w:p>
        </w:tc>
      </w:tr>
      <w:tr w14:paraId="68F3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6D0F6A2">
            <w:pPr>
              <w:spacing w:line="240" w:lineRule="exact"/>
              <w:jc w:val="center"/>
              <w:rPr>
                <w:rFonts w:hint="default" w:ascii="宋体" w:hAnsi="宋体" w:eastAsia="宋体"/>
                <w:bCs/>
                <w:sz w:val="18"/>
                <w:szCs w:val="18"/>
                <w:lang w:val="en-US" w:eastAsia="zh-CN"/>
              </w:rPr>
            </w:pPr>
            <w:r>
              <w:rPr>
                <w:rFonts w:hint="default" w:ascii="宋体" w:hAnsi="宋体" w:eastAsia="宋体"/>
                <w:bCs/>
                <w:sz w:val="18"/>
                <w:szCs w:val="18"/>
                <w:lang w:val="en" w:eastAsia="zh-CN"/>
              </w:rPr>
              <w:t>17</w:t>
            </w:r>
          </w:p>
        </w:tc>
        <w:tc>
          <w:tcPr>
            <w:tcW w:w="2818" w:type="dxa"/>
            <w:noWrap w:val="0"/>
            <w:vAlign w:val="center"/>
          </w:tcPr>
          <w:p w14:paraId="2923B1BA">
            <w:pPr>
              <w:snapToGrid w:val="0"/>
              <w:spacing w:line="240" w:lineRule="exact"/>
              <w:jc w:val="left"/>
              <w:rPr>
                <w:rFonts w:hint="eastAsia" w:ascii="宋体" w:hAnsi="宋体" w:eastAsia="宋体"/>
                <w:sz w:val="18"/>
                <w:szCs w:val="18"/>
                <w:lang w:eastAsia="zh-CN"/>
              </w:rPr>
            </w:pPr>
            <w:r>
              <w:rPr>
                <w:rFonts w:hint="eastAsia" w:ascii="宋体" w:hAnsi="宋体"/>
                <w:sz w:val="18"/>
                <w:szCs w:val="18"/>
                <w:lang w:eastAsia="zh-CN"/>
              </w:rPr>
              <w:t>液压油泵型式</w:t>
            </w:r>
          </w:p>
        </w:tc>
        <w:tc>
          <w:tcPr>
            <w:tcW w:w="1125" w:type="dxa"/>
            <w:noWrap w:val="0"/>
            <w:vAlign w:val="center"/>
          </w:tcPr>
          <w:p w14:paraId="32FA867E">
            <w:pPr>
              <w:snapToGrid w:val="0"/>
              <w:spacing w:line="240" w:lineRule="exact"/>
              <w:jc w:val="center"/>
              <w:rPr>
                <w:rFonts w:hint="default" w:ascii="宋体" w:hAnsi="宋体" w:eastAsia="宋体"/>
                <w:sz w:val="18"/>
                <w:szCs w:val="18"/>
                <w:lang w:val="en" w:eastAsia="zh-CN"/>
              </w:rPr>
            </w:pPr>
            <w:r>
              <w:rPr>
                <w:rFonts w:hint="default" w:ascii="宋体" w:hAnsi="宋体" w:eastAsia="宋体"/>
                <w:sz w:val="18"/>
                <w:szCs w:val="18"/>
                <w:lang w:val="en" w:eastAsia="zh-CN"/>
              </w:rPr>
              <w:t>/</w:t>
            </w:r>
          </w:p>
        </w:tc>
        <w:tc>
          <w:tcPr>
            <w:tcW w:w="4638" w:type="dxa"/>
            <w:noWrap w:val="0"/>
            <w:vAlign w:val="center"/>
          </w:tcPr>
          <w:p w14:paraId="25DEB467">
            <w:pPr>
              <w:snapToGrid w:val="0"/>
              <w:spacing w:line="240" w:lineRule="exact"/>
              <w:jc w:val="both"/>
              <w:rPr>
                <w:rFonts w:ascii="宋体" w:hAnsi="宋体"/>
                <w:sz w:val="18"/>
                <w:szCs w:val="18"/>
              </w:rPr>
            </w:pPr>
          </w:p>
        </w:tc>
      </w:tr>
      <w:tr w14:paraId="7E1C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8701F71">
            <w:pPr>
              <w:spacing w:line="240" w:lineRule="exact"/>
              <w:jc w:val="center"/>
              <w:rPr>
                <w:rFonts w:hint="default" w:ascii="宋体" w:hAnsi="宋体" w:eastAsia="宋体"/>
                <w:bCs/>
                <w:sz w:val="18"/>
                <w:szCs w:val="18"/>
                <w:lang w:val="en-US" w:eastAsia="zh-CN"/>
              </w:rPr>
            </w:pPr>
            <w:r>
              <w:rPr>
                <w:rFonts w:hint="default" w:ascii="宋体" w:hAnsi="宋体" w:eastAsia="宋体"/>
                <w:bCs/>
                <w:sz w:val="18"/>
                <w:szCs w:val="18"/>
                <w:lang w:val="en" w:eastAsia="zh-CN"/>
              </w:rPr>
              <w:t>18</w:t>
            </w:r>
          </w:p>
        </w:tc>
        <w:tc>
          <w:tcPr>
            <w:tcW w:w="2818" w:type="dxa"/>
            <w:noWrap w:val="0"/>
            <w:vAlign w:val="center"/>
          </w:tcPr>
          <w:p w14:paraId="34FC2941">
            <w:pPr>
              <w:snapToGrid w:val="0"/>
              <w:spacing w:line="240" w:lineRule="exact"/>
              <w:jc w:val="left"/>
              <w:rPr>
                <w:rFonts w:hint="eastAsia" w:ascii="宋体" w:hAnsi="宋体"/>
                <w:sz w:val="18"/>
                <w:szCs w:val="18"/>
              </w:rPr>
            </w:pPr>
            <w:r>
              <w:rPr>
                <w:rFonts w:hint="eastAsia" w:ascii="宋体" w:hAnsi="宋体"/>
                <w:sz w:val="18"/>
                <w:szCs w:val="18"/>
                <w:lang w:eastAsia="zh-CN"/>
              </w:rPr>
              <w:t>液压油泵型号</w:t>
            </w:r>
          </w:p>
        </w:tc>
        <w:tc>
          <w:tcPr>
            <w:tcW w:w="1125" w:type="dxa"/>
            <w:noWrap w:val="0"/>
            <w:vAlign w:val="center"/>
          </w:tcPr>
          <w:p w14:paraId="63303B5A">
            <w:pPr>
              <w:snapToGrid w:val="0"/>
              <w:spacing w:line="240" w:lineRule="exact"/>
              <w:jc w:val="center"/>
              <w:rPr>
                <w:rFonts w:hint="default" w:ascii="宋体" w:hAnsi="宋体" w:eastAsia="宋体"/>
                <w:sz w:val="18"/>
                <w:szCs w:val="18"/>
                <w:lang w:val="en" w:eastAsia="zh-CN"/>
              </w:rPr>
            </w:pPr>
            <w:r>
              <w:rPr>
                <w:rFonts w:hint="default" w:ascii="宋体" w:hAnsi="宋体" w:eastAsia="宋体"/>
                <w:sz w:val="18"/>
                <w:szCs w:val="18"/>
                <w:lang w:val="en" w:eastAsia="zh-CN"/>
              </w:rPr>
              <w:t>/</w:t>
            </w:r>
          </w:p>
        </w:tc>
        <w:tc>
          <w:tcPr>
            <w:tcW w:w="4638" w:type="dxa"/>
            <w:noWrap w:val="0"/>
            <w:vAlign w:val="center"/>
          </w:tcPr>
          <w:p w14:paraId="63231766">
            <w:pPr>
              <w:snapToGrid w:val="0"/>
              <w:spacing w:line="240" w:lineRule="exact"/>
              <w:jc w:val="center"/>
              <w:rPr>
                <w:rFonts w:ascii="宋体" w:hAnsi="宋体"/>
                <w:sz w:val="18"/>
                <w:szCs w:val="18"/>
              </w:rPr>
            </w:pPr>
          </w:p>
        </w:tc>
      </w:tr>
      <w:tr w14:paraId="29C0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11" w:type="dxa"/>
            <w:gridSpan w:val="4"/>
            <w:noWrap w:val="0"/>
            <w:vAlign w:val="center"/>
          </w:tcPr>
          <w:p w14:paraId="411C04C1">
            <w:pPr>
              <w:spacing w:line="240" w:lineRule="exact"/>
              <w:jc w:val="left"/>
              <w:rPr>
                <w:rFonts w:hint="eastAsia" w:ascii="宋体" w:hAnsi="Times New Roman" w:eastAsia="宋体" w:cs="宋体"/>
                <w:kern w:val="0"/>
                <w:sz w:val="18"/>
                <w:szCs w:val="18"/>
              </w:rPr>
            </w:pPr>
            <w:r>
              <w:rPr>
                <w:rFonts w:hint="eastAsia" w:ascii="宋体" w:cs="宋体"/>
                <w:kern w:val="0"/>
                <w:sz w:val="18"/>
                <w:szCs w:val="18"/>
              </w:rPr>
              <w:t>注：</w:t>
            </w:r>
            <w:r>
              <w:rPr>
                <w:rFonts w:hint="eastAsia" w:ascii="宋体" w:cs="宋体"/>
                <w:kern w:val="0"/>
                <w:sz w:val="18"/>
                <w:szCs w:val="18"/>
                <w:vertAlign w:val="superscript"/>
                <w:lang w:val="en-US" w:eastAsia="zh-CN"/>
              </w:rPr>
              <w:t>a</w:t>
            </w:r>
            <w:r>
              <w:rPr>
                <w:rFonts w:hint="eastAsia" w:ascii="宋体" w:cs="宋体"/>
                <w:kern w:val="0"/>
                <w:sz w:val="18"/>
                <w:szCs w:val="18"/>
                <w:lang w:eastAsia="zh-CN"/>
              </w:rPr>
              <w:t>采伐头</w:t>
            </w:r>
            <w:r>
              <w:rPr>
                <w:rFonts w:hint="eastAsia" w:ascii="宋体" w:hAnsi="Times New Roman" w:eastAsia="宋体" w:cs="宋体"/>
                <w:kern w:val="0"/>
                <w:sz w:val="18"/>
                <w:szCs w:val="18"/>
                <w:lang w:val="en-US" w:eastAsia="zh-CN"/>
              </w:rPr>
              <w:t>抓夹部件闭合并落地，工作臂与拖拉机纵向中心线对齐时，测量包容样机最小长方体的长、宽、高。</w:t>
            </w:r>
          </w:p>
          <w:p w14:paraId="30CD6399">
            <w:pPr>
              <w:spacing w:line="240" w:lineRule="exact"/>
              <w:ind w:firstLine="360" w:firstLineChars="200"/>
              <w:jc w:val="left"/>
              <w:rPr>
                <w:rFonts w:hint="eastAsia" w:ascii="宋体" w:hAnsi="Times New Roman" w:eastAsia="宋体" w:cs="宋体"/>
                <w:kern w:val="0"/>
                <w:sz w:val="18"/>
                <w:szCs w:val="18"/>
                <w:lang w:val="en-US" w:eastAsia="zh-CN"/>
              </w:rPr>
            </w:pPr>
            <w:r>
              <w:rPr>
                <w:rFonts w:hint="default" w:ascii="宋体" w:hAnsi="Times New Roman" w:eastAsia="宋体" w:cs="宋体"/>
                <w:kern w:val="0"/>
                <w:sz w:val="18"/>
                <w:szCs w:val="18"/>
                <w:vertAlign w:val="superscript"/>
                <w:lang w:val="en" w:eastAsia="zh-CN"/>
              </w:rPr>
              <w:t>b</w:t>
            </w:r>
            <w:r>
              <w:rPr>
                <w:rFonts w:hint="eastAsia" w:ascii="宋体" w:hAnsi="Times New Roman" w:eastAsia="宋体" w:cs="宋体"/>
                <w:kern w:val="0"/>
                <w:sz w:val="18"/>
                <w:szCs w:val="18"/>
                <w:lang w:val="en-US" w:eastAsia="zh-CN"/>
              </w:rPr>
              <w:t>宽度为最外侧抓取爪外边缘两平面间距离；</w:t>
            </w:r>
          </w:p>
          <w:p w14:paraId="73F1071D">
            <w:pPr>
              <w:spacing w:line="240" w:lineRule="exact"/>
              <w:ind w:firstLine="360" w:firstLineChars="200"/>
              <w:jc w:val="left"/>
              <w:rPr>
                <w:rFonts w:hint="eastAsia" w:ascii="宋体" w:hAnsi="宋体" w:eastAsia="宋体"/>
                <w:bCs/>
                <w:sz w:val="18"/>
                <w:szCs w:val="18"/>
                <w:lang w:eastAsia="zh-CN"/>
              </w:rPr>
            </w:pPr>
            <w:r>
              <w:rPr>
                <w:rFonts w:hint="default" w:ascii="宋体" w:hAnsi="Times New Roman" w:eastAsia="宋体" w:cs="宋体"/>
                <w:kern w:val="0"/>
                <w:sz w:val="18"/>
                <w:szCs w:val="18"/>
                <w:vertAlign w:val="superscript"/>
                <w:lang w:val="en" w:eastAsia="zh-CN"/>
              </w:rPr>
              <w:t>c</w:t>
            </w:r>
            <w:r>
              <w:rPr>
                <w:rFonts w:hint="eastAsia" w:ascii="宋体" w:hAnsi="Times New Roman" w:eastAsia="宋体" w:cs="宋体"/>
                <w:kern w:val="0"/>
                <w:sz w:val="18"/>
                <w:szCs w:val="18"/>
                <w:lang w:val="en-US" w:eastAsia="zh-CN"/>
              </w:rPr>
              <w:t>抓取爪最大张开状态时开合两爪间最小内切圆直径。</w:t>
            </w:r>
          </w:p>
        </w:tc>
      </w:tr>
    </w:tbl>
    <w:p w14:paraId="65C3DB92">
      <w:pPr>
        <w:pStyle w:val="21"/>
        <w:rPr>
          <w:rFonts w:hint="eastAsia" w:ascii="Times New Roman"/>
          <w:color w:val="000000"/>
          <w:szCs w:val="24"/>
          <w:lang w:eastAsia="zh-CN"/>
        </w:rPr>
      </w:pPr>
    </w:p>
    <w:p w14:paraId="466A1935">
      <w:pPr>
        <w:pStyle w:val="21"/>
        <w:rPr>
          <w:rFonts w:hint="eastAsia" w:ascii="Times New Roman"/>
          <w:color w:val="000000"/>
          <w:szCs w:val="24"/>
        </w:rPr>
      </w:pPr>
      <w:r>
        <w:rPr>
          <w:rFonts w:hint="eastAsia" w:ascii="Times New Roman"/>
          <w:color w:val="000000"/>
          <w:szCs w:val="24"/>
          <w:lang w:eastAsia="zh-CN"/>
        </w:rPr>
        <w:t>制造商</w:t>
      </w:r>
      <w:r>
        <w:rPr>
          <w:rFonts w:hint="eastAsia" w:ascii="Times New Roman"/>
          <w:color w:val="000000"/>
          <w:szCs w:val="24"/>
        </w:rPr>
        <w:t>负责人：                          （公章）                        年    月    日</w:t>
      </w:r>
    </w:p>
    <w:p w14:paraId="7C25235D">
      <w:pPr>
        <w:adjustRightInd w:val="0"/>
        <w:snapToGrid w:val="0"/>
        <w:rPr>
          <w:rFonts w:hint="eastAsia" w:ascii="黑体" w:eastAsia="黑体"/>
        </w:rPr>
      </w:pPr>
    </w:p>
    <w:p w14:paraId="24A121F4">
      <w:pPr>
        <w:adjustRightInd w:val="0"/>
        <w:snapToGrid w:val="0"/>
        <w:rPr>
          <w:rFonts w:hint="eastAsia" w:ascii="黑体" w:eastAsia="黑体"/>
        </w:rPr>
      </w:pPr>
    </w:p>
    <w:p w14:paraId="6120D273">
      <w:pPr>
        <w:pStyle w:val="82"/>
        <w:framePr w:vAnchor="text" w:hAnchor="page" w:x="4280" w:y="187"/>
        <w:rPr>
          <w:rFonts w:hint="eastAsia"/>
        </w:rPr>
      </w:pPr>
      <w:r>
        <w:t>_________________________________</w:t>
      </w:r>
    </w:p>
    <w:p w14:paraId="1DB595A4">
      <w:pPr>
        <w:adjustRightInd w:val="0"/>
        <w:snapToGrid w:val="0"/>
        <w:jc w:val="center"/>
        <w:rPr>
          <w:rFonts w:hint="eastAsia" w:ascii="黑体" w:eastAsia="黑体"/>
          <w:color w:val="000000"/>
        </w:rPr>
      </w:pPr>
    </w:p>
    <w:p w14:paraId="7616D996">
      <w:pPr>
        <w:pStyle w:val="21"/>
        <w:rPr>
          <w:rFonts w:hint="eastAsia" w:ascii="Times New Roman"/>
          <w:color w:val="000000"/>
          <w:szCs w:val="24"/>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00"/>
    <w:family w:val="modern"/>
    <w:pitch w:val="default"/>
    <w:sig w:usb0="E00002FF" w:usb1="6AC7FDFB"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1DAD3">
    <w:pPr>
      <w:pStyle w:val="81"/>
    </w:pPr>
    <w:r>
      <w:fldChar w:fldCharType="begin"/>
    </w:r>
    <w:r>
      <w:instrText xml:space="preserve"> PAGE  \* MERGEFORMAT </w:instrText>
    </w:r>
    <w:r>
      <w:fldChar w:fldCharType="separate"/>
    </w:r>
    <w:r>
      <w:rPr>
        <w:lang/>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6A93">
    <w:pPr>
      <w:pStyle w:val="102"/>
      <w:rPr>
        <w:rFonts w:hint="default" w:eastAsia="黑体"/>
        <w:lang w:val="en-US" w:eastAsia="zh-CN"/>
      </w:rPr>
    </w:pPr>
    <w:r>
      <w:rPr>
        <w:rFonts w:hint="default"/>
        <w:lang w:val="en"/>
      </w:rPr>
      <w:t>DG45/Z</w:t>
    </w:r>
    <w:r>
      <w:rPr>
        <w:rFonts w:hint="eastAsia"/>
        <w:lang w:val="en-US" w:eastAsia="zh-CN"/>
      </w:rPr>
      <w:t xml:space="preserve"> 021</w:t>
    </w:r>
    <w:r>
      <w:rPr>
        <w:rFonts w:hint="default"/>
        <w:lang w:val="en"/>
      </w:rPr>
      <w:t>—20</w:t>
    </w:r>
    <w:r>
      <w:rPr>
        <w:rFonts w:hint="eastAsia"/>
        <w:lang w:val="en-US" w:eastAsia="zh-CN"/>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1C397"/>
    <w:multiLevelType w:val="multilevel"/>
    <w:tmpl w:val="AF91C397"/>
    <w:lvl w:ilvl="0" w:tentative="0">
      <w:start w:val="1"/>
      <w:numFmt w:val="decimal"/>
      <w:pStyle w:val="53"/>
      <w:suff w:val="nothing"/>
      <w:lvlText w:val="表%1　"/>
      <w:lvlJc w:val="left"/>
      <w:pPr>
        <w:tabs>
          <w:tab w:val="left" w:pos="0"/>
        </w:tabs>
        <w:ind w:left="0" w:firstLine="0"/>
      </w:pPr>
      <w:rPr>
        <w:rFonts w:hint="default"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FD7FB34B"/>
    <w:multiLevelType w:val="singleLevel"/>
    <w:tmpl w:val="FD7FB34B"/>
    <w:lvl w:ilvl="0" w:tentative="0">
      <w:start w:val="1"/>
      <w:numFmt w:val="lowerLetter"/>
      <w:suff w:val="nothing"/>
      <w:lvlText w:val="%1）"/>
      <w:lvlJc w:val="left"/>
    </w:lvl>
  </w:abstractNum>
  <w:abstractNum w:abstractNumId="2">
    <w:nsid w:val="079102AD"/>
    <w:multiLevelType w:val="multilevel"/>
    <w:tmpl w:val="079102AD"/>
    <w:lvl w:ilvl="0" w:tentative="0">
      <w:start w:val="1"/>
      <w:numFmt w:val="decimal"/>
      <w:pStyle w:val="8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9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3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5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0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8"/>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60"/>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8"/>
      <w:suff w:val="space"/>
      <w:lvlText w:val="%1"/>
      <w:lvlJc w:val="left"/>
      <w:pPr>
        <w:ind w:left="623" w:hanging="425"/>
      </w:pPr>
      <w:rPr>
        <w:rFonts w:hint="eastAsia"/>
      </w:rPr>
    </w:lvl>
    <w:lvl w:ilvl="1" w:tentative="0">
      <w:start w:val="1"/>
      <w:numFmt w:val="decimal"/>
      <w:pStyle w:val="12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76"/>
      <w:suff w:val="nothing"/>
      <w:lvlText w:val="%1——"/>
      <w:lvlJc w:val="left"/>
      <w:pPr>
        <w:ind w:left="833" w:hanging="408"/>
      </w:pPr>
      <w:rPr>
        <w:rFonts w:hint="eastAsia"/>
      </w:rPr>
    </w:lvl>
    <w:lvl w:ilvl="1" w:tentative="0">
      <w:start w:val="1"/>
      <w:numFmt w:val="bullet"/>
      <w:pStyle w:val="93"/>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4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4"/>
      <w:lvlText w:val="%2)"/>
      <w:lvlJc w:val="left"/>
      <w:pPr>
        <w:tabs>
          <w:tab w:val="left" w:pos="1260"/>
        </w:tabs>
        <w:ind w:left="1259" w:hanging="419"/>
      </w:pPr>
      <w:rPr>
        <w:rFonts w:hint="eastAsia"/>
      </w:rPr>
    </w:lvl>
    <w:lvl w:ilvl="2" w:tentative="0">
      <w:start w:val="1"/>
      <w:numFmt w:val="decimal"/>
      <w:pStyle w:val="10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0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23"/>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57"/>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9"/>
      <w:lvlText w:val="%1)"/>
      <w:lvlJc w:val="left"/>
      <w:pPr>
        <w:tabs>
          <w:tab w:val="left" w:pos="839"/>
        </w:tabs>
        <w:ind w:left="839" w:hanging="419"/>
      </w:pPr>
      <w:rPr>
        <w:rFonts w:hint="eastAsia" w:ascii="宋体" w:eastAsia="宋体"/>
        <w:b w:val="0"/>
        <w:i w:val="0"/>
        <w:sz w:val="21"/>
      </w:rPr>
    </w:lvl>
    <w:lvl w:ilvl="1" w:tentative="0">
      <w:start w:val="1"/>
      <w:numFmt w:val="decimal"/>
      <w:pStyle w:val="12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11"/>
  </w:num>
  <w:num w:numId="4">
    <w:abstractNumId w:val="3"/>
  </w:num>
  <w:num w:numId="5">
    <w:abstractNumId w:val="0"/>
  </w:num>
  <w:num w:numId="6">
    <w:abstractNumId w:val="15"/>
  </w:num>
  <w:num w:numId="7">
    <w:abstractNumId w:val="6"/>
  </w:num>
  <w:num w:numId="8">
    <w:abstractNumId w:val="17"/>
  </w:num>
  <w:num w:numId="9">
    <w:abstractNumId w:val="9"/>
  </w:num>
  <w:num w:numId="10">
    <w:abstractNumId w:val="14"/>
  </w:num>
  <w:num w:numId="11">
    <w:abstractNumId w:val="2"/>
  </w:num>
  <w:num w:numId="12">
    <w:abstractNumId w:val="4"/>
  </w:num>
  <w:num w:numId="13">
    <w:abstractNumId w:val="13"/>
  </w:num>
  <w:num w:numId="14">
    <w:abstractNumId w:val="12"/>
  </w:num>
  <w:num w:numId="15">
    <w:abstractNumId w:val="16"/>
  </w:num>
  <w:num w:numId="16">
    <w:abstractNumId w:val="8"/>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0DC"/>
    <w:rsid w:val="00000244"/>
    <w:rsid w:val="0000185F"/>
    <w:rsid w:val="0000586F"/>
    <w:rsid w:val="000110A3"/>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7C06"/>
    <w:rsid w:val="001056DE"/>
    <w:rsid w:val="001124C0"/>
    <w:rsid w:val="0013175F"/>
    <w:rsid w:val="001512B4"/>
    <w:rsid w:val="001620A5"/>
    <w:rsid w:val="00164E53"/>
    <w:rsid w:val="001652F3"/>
    <w:rsid w:val="0016699D"/>
    <w:rsid w:val="00175159"/>
    <w:rsid w:val="00175346"/>
    <w:rsid w:val="00176208"/>
    <w:rsid w:val="0018211B"/>
    <w:rsid w:val="001840D3"/>
    <w:rsid w:val="001900F8"/>
    <w:rsid w:val="00191258"/>
    <w:rsid w:val="00192680"/>
    <w:rsid w:val="00193037"/>
    <w:rsid w:val="00193A2C"/>
    <w:rsid w:val="001A288E"/>
    <w:rsid w:val="001B6DC2"/>
    <w:rsid w:val="001C149C"/>
    <w:rsid w:val="001C1C57"/>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0307"/>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47AA7"/>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23C4"/>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C5FE1"/>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04A6"/>
    <w:rsid w:val="009D5362"/>
    <w:rsid w:val="009D6B73"/>
    <w:rsid w:val="009E1415"/>
    <w:rsid w:val="009E6116"/>
    <w:rsid w:val="00A02E43"/>
    <w:rsid w:val="00A04BD6"/>
    <w:rsid w:val="00A065F9"/>
    <w:rsid w:val="00A07F34"/>
    <w:rsid w:val="00A22154"/>
    <w:rsid w:val="00A25C38"/>
    <w:rsid w:val="00A36BBE"/>
    <w:rsid w:val="00A4307A"/>
    <w:rsid w:val="00A47EBB"/>
    <w:rsid w:val="00A51CDD"/>
    <w:rsid w:val="00A53C95"/>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701"/>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73D38"/>
    <w:rsid w:val="00E77FEF"/>
    <w:rsid w:val="00E82344"/>
    <w:rsid w:val="00E84C82"/>
    <w:rsid w:val="00E84D64"/>
    <w:rsid w:val="00E87408"/>
    <w:rsid w:val="00E914C4"/>
    <w:rsid w:val="00E934F5"/>
    <w:rsid w:val="00E96961"/>
    <w:rsid w:val="00E97A85"/>
    <w:rsid w:val="00EA72EC"/>
    <w:rsid w:val="00EB11CB"/>
    <w:rsid w:val="00EB275A"/>
    <w:rsid w:val="00EB4DB7"/>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4B3197D"/>
    <w:rsid w:val="17F7FA82"/>
    <w:rsid w:val="1FF9DB0E"/>
    <w:rsid w:val="1FFFB6C7"/>
    <w:rsid w:val="21D81BF1"/>
    <w:rsid w:val="29613AE5"/>
    <w:rsid w:val="29AC9BF8"/>
    <w:rsid w:val="2FBCD111"/>
    <w:rsid w:val="2FDF4FC3"/>
    <w:rsid w:val="339B9BEA"/>
    <w:rsid w:val="37DDB066"/>
    <w:rsid w:val="3DD77047"/>
    <w:rsid w:val="3EAF6C09"/>
    <w:rsid w:val="3EFDC114"/>
    <w:rsid w:val="3F7F2D50"/>
    <w:rsid w:val="3FFB8F8C"/>
    <w:rsid w:val="3FFD22B0"/>
    <w:rsid w:val="44F960F2"/>
    <w:rsid w:val="4BF57FD5"/>
    <w:rsid w:val="52DB5193"/>
    <w:rsid w:val="55FFBAD9"/>
    <w:rsid w:val="56FB4767"/>
    <w:rsid w:val="5D3B8578"/>
    <w:rsid w:val="5DA74F36"/>
    <w:rsid w:val="5DBDABDB"/>
    <w:rsid w:val="5DFF1A1F"/>
    <w:rsid w:val="5EBF778D"/>
    <w:rsid w:val="5EDFCF42"/>
    <w:rsid w:val="69321CE9"/>
    <w:rsid w:val="6B9BC030"/>
    <w:rsid w:val="6BD3FE9A"/>
    <w:rsid w:val="6DF4040C"/>
    <w:rsid w:val="6EDE8613"/>
    <w:rsid w:val="6F9FD2AC"/>
    <w:rsid w:val="6FEF2304"/>
    <w:rsid w:val="6FFB0294"/>
    <w:rsid w:val="7295357B"/>
    <w:rsid w:val="734649B7"/>
    <w:rsid w:val="73F5499D"/>
    <w:rsid w:val="73FDF179"/>
    <w:rsid w:val="74D94F8B"/>
    <w:rsid w:val="74DEF3B6"/>
    <w:rsid w:val="75679F3D"/>
    <w:rsid w:val="757772F4"/>
    <w:rsid w:val="775E00A7"/>
    <w:rsid w:val="777C2BA3"/>
    <w:rsid w:val="77DBAF68"/>
    <w:rsid w:val="796A6A83"/>
    <w:rsid w:val="7DDF50E5"/>
    <w:rsid w:val="7DF9D3D5"/>
    <w:rsid w:val="7E57EEF8"/>
    <w:rsid w:val="7E97B833"/>
    <w:rsid w:val="7F7B45F2"/>
    <w:rsid w:val="7FBFA7C1"/>
    <w:rsid w:val="7FD22371"/>
    <w:rsid w:val="7FD62668"/>
    <w:rsid w:val="7FEBE75E"/>
    <w:rsid w:val="7FFC16B1"/>
    <w:rsid w:val="8FE547EB"/>
    <w:rsid w:val="AEEFE3CE"/>
    <w:rsid w:val="B4FF116B"/>
    <w:rsid w:val="B71F07EF"/>
    <w:rsid w:val="B7F98D7E"/>
    <w:rsid w:val="BBBFF2FF"/>
    <w:rsid w:val="BDDB8A3E"/>
    <w:rsid w:val="BF7DE038"/>
    <w:rsid w:val="BFE7C550"/>
    <w:rsid w:val="BFEE4391"/>
    <w:rsid w:val="CBC76378"/>
    <w:rsid w:val="D49B7139"/>
    <w:rsid w:val="D5C6B497"/>
    <w:rsid w:val="DABF3F1A"/>
    <w:rsid w:val="DADDE79A"/>
    <w:rsid w:val="DC7FA054"/>
    <w:rsid w:val="DDD7CF05"/>
    <w:rsid w:val="DEDD2EC6"/>
    <w:rsid w:val="DF3DF32A"/>
    <w:rsid w:val="DFE18880"/>
    <w:rsid w:val="E35A305A"/>
    <w:rsid w:val="E5759553"/>
    <w:rsid w:val="E74A46E1"/>
    <w:rsid w:val="EBFF0DFC"/>
    <w:rsid w:val="EC9F7B59"/>
    <w:rsid w:val="EDBF7DE3"/>
    <w:rsid w:val="EDEEA917"/>
    <w:rsid w:val="EEEF597E"/>
    <w:rsid w:val="F1FFB438"/>
    <w:rsid w:val="F5A6211C"/>
    <w:rsid w:val="F5B60072"/>
    <w:rsid w:val="F6F9B9C0"/>
    <w:rsid w:val="F77AC905"/>
    <w:rsid w:val="F7B4E8B3"/>
    <w:rsid w:val="F7DE0032"/>
    <w:rsid w:val="F7DE6181"/>
    <w:rsid w:val="F7DF028E"/>
    <w:rsid w:val="F82FC28F"/>
    <w:rsid w:val="F95FF827"/>
    <w:rsid w:val="F9FE9530"/>
    <w:rsid w:val="FBDF4F2C"/>
    <w:rsid w:val="FBFB7788"/>
    <w:rsid w:val="FBFBF954"/>
    <w:rsid w:val="FDBB2CF9"/>
    <w:rsid w:val="FDF204DA"/>
    <w:rsid w:val="FED7C64C"/>
    <w:rsid w:val="FEF3BB7B"/>
    <w:rsid w:val="FEFFC5E1"/>
    <w:rsid w:val="FFB5763C"/>
    <w:rsid w:val="FFC93041"/>
    <w:rsid w:val="FFFB620C"/>
    <w:rsid w:val="FFFBDDE8"/>
    <w:rsid w:val="FFFFE8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Body Text Indent"/>
    <w:basedOn w:val="1"/>
    <w:link w:val="37"/>
    <w:qFormat/>
    <w:uiPriority w:val="0"/>
    <w:pPr>
      <w:ind w:firstLine="420" w:firstLineChars="200"/>
    </w:pPr>
    <w:rPr>
      <w:rFonts w:ascii="Calibri" w:hAnsi="Calibri"/>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uiPriority w:val="39"/>
    <w:pPr>
      <w:tabs>
        <w:tab w:val="right" w:leader="dot" w:pos="9241"/>
      </w:tabs>
      <w:ind w:firstLine="102"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footer"/>
    <w:basedOn w:val="1"/>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uiPriority w:val="39"/>
    <w:pPr>
      <w:tabs>
        <w:tab w:val="right" w:leader="dot" w:pos="9241"/>
      </w:tabs>
      <w:spacing w:before="25" w:beforeLines="25" w:after="25" w:afterLines="25"/>
      <w:jc w:val="left"/>
    </w:pPr>
    <w:rPr>
      <w:rFonts w:ascii="宋体"/>
      <w:szCs w:val="21"/>
    </w:rPr>
  </w:style>
  <w:style w:type="paragraph" w:styleId="18">
    <w:name w:val="toc 4"/>
    <w:basedOn w:val="1"/>
    <w:next w:val="1"/>
    <w:semiHidden/>
    <w:uiPriority w:val="0"/>
    <w:pPr>
      <w:tabs>
        <w:tab w:val="right" w:leader="dot" w:pos="9241"/>
      </w:tabs>
      <w:ind w:firstLine="198"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1"/>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0"/>
    <w:rPr>
      <w:rFonts w:ascii="宋体"/>
      <w:sz w:val="18"/>
      <w:szCs w:val="18"/>
    </w:rPr>
    <w:tblPr>
      <w:tblStyle w:val="2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yperlink"/>
    <w:uiPriority w:val="99"/>
    <w:rPr>
      <w:color w:val="0000FF"/>
      <w:spacing w:val="0"/>
      <w:w w:val="100"/>
      <w:szCs w:val="21"/>
      <w:u w:val="single"/>
      <w:lang/>
    </w:rPr>
  </w:style>
  <w:style w:type="character" w:styleId="36">
    <w:name w:val="footnote reference"/>
    <w:semiHidden/>
    <w:uiPriority w:val="0"/>
    <w:rPr>
      <w:vertAlign w:val="superscript"/>
    </w:rPr>
  </w:style>
  <w:style w:type="character" w:customStyle="1" w:styleId="37">
    <w:name w:val="正文文本缩进 字符"/>
    <w:link w:val="8"/>
    <w:uiPriority w:val="0"/>
    <w:rPr>
      <w:rFonts w:ascii="Calibri" w:hAnsi="Calibri"/>
      <w:kern w:val="2"/>
      <w:sz w:val="21"/>
      <w:szCs w:val="24"/>
    </w:rPr>
  </w:style>
  <w:style w:type="character" w:customStyle="1" w:styleId="38">
    <w:name w:val="段 Char"/>
    <w:link w:val="21"/>
    <w:qFormat/>
    <w:uiPriority w:val="0"/>
    <w:rPr>
      <w:rFonts w:ascii="宋体"/>
      <w:sz w:val="21"/>
      <w:lang w:val="en-US" w:eastAsia="zh-CN" w:bidi="ar-SA"/>
    </w:rPr>
  </w:style>
  <w:style w:type="character" w:customStyle="1" w:styleId="39">
    <w:name w:val="一级条标题 Char1"/>
    <w:uiPriority w:val="0"/>
    <w:rPr>
      <w:rFonts w:eastAsia="黑体"/>
      <w:sz w:val="21"/>
      <w:lang w:val="en-US" w:eastAsia="zh-CN" w:bidi="ar-SA"/>
    </w:rPr>
  </w:style>
  <w:style w:type="character" w:customStyle="1" w:styleId="40">
    <w:name w:val="一级条标题 Char2"/>
    <w:link w:val="41"/>
    <w:uiPriority w:val="0"/>
    <w:rPr>
      <w:rFonts w:ascii="黑体" w:eastAsia="黑体"/>
      <w:sz w:val="21"/>
      <w:szCs w:val="21"/>
      <w:lang w:val="en-US" w:eastAsia="zh-CN" w:bidi="ar-SA"/>
    </w:rPr>
  </w:style>
  <w:style w:type="paragraph" w:customStyle="1" w:styleId="41">
    <w:name w:val="一级条标题"/>
    <w:next w:val="21"/>
    <w:link w:val="40"/>
    <w:qFormat/>
    <w:uiPriority w:val="0"/>
    <w:pPr>
      <w:numPr>
        <w:ilvl w:val="1"/>
        <w:numId w:val="2"/>
      </w:numPr>
      <w:spacing w:before="156" w:beforeLines="50" w:after="156" w:afterLines="50"/>
      <w:outlineLvl w:val="2"/>
    </w:pPr>
    <w:rPr>
      <w:rFonts w:ascii="黑体" w:eastAsia="黑体"/>
      <w:sz w:val="21"/>
      <w:szCs w:val="21"/>
      <w:lang w:val="en-US" w:eastAsia="zh-CN" w:bidi="ar-SA"/>
    </w:rPr>
  </w:style>
  <w:style w:type="character" w:customStyle="1" w:styleId="42">
    <w:name w:val="发布"/>
    <w:uiPriority w:val="0"/>
    <w:rPr>
      <w:rFonts w:ascii="黑体" w:eastAsia="黑体"/>
      <w:spacing w:val="85"/>
      <w:w w:val="100"/>
      <w:position w:val="3"/>
      <w:sz w:val="28"/>
      <w:szCs w:val="28"/>
    </w:rPr>
  </w:style>
  <w:style w:type="character" w:customStyle="1" w:styleId="43">
    <w:name w:val="附录公式 Char"/>
    <w:link w:val="44"/>
    <w:uiPriority w:val="0"/>
    <w:rPr>
      <w:lang w:val="en-US" w:eastAsia="zh-CN" w:bidi="ar-SA"/>
    </w:rPr>
  </w:style>
  <w:style w:type="paragraph" w:customStyle="1" w:styleId="44">
    <w:name w:val="附录公式"/>
    <w:basedOn w:val="21"/>
    <w:next w:val="21"/>
    <w:link w:val="43"/>
    <w:qFormat/>
    <w:uiPriority w:val="0"/>
  </w:style>
  <w:style w:type="character" w:customStyle="1" w:styleId="45">
    <w:name w:val="字母编号列项（一级） Char"/>
    <w:link w:val="46"/>
    <w:uiPriority w:val="0"/>
    <w:rPr>
      <w:rFonts w:ascii="宋体"/>
      <w:sz w:val="21"/>
      <w:lang w:val="en-US" w:eastAsia="zh-CN" w:bidi="ar-SA"/>
    </w:rPr>
  </w:style>
  <w:style w:type="paragraph" w:customStyle="1" w:styleId="46">
    <w:name w:val="字母编号列项（一级）"/>
    <w:link w:val="45"/>
    <w:qFormat/>
    <w:uiPriority w:val="0"/>
    <w:pPr>
      <w:numPr>
        <w:ilvl w:val="0"/>
        <w:numId w:val="3"/>
      </w:numPr>
      <w:jc w:val="both"/>
    </w:pPr>
    <w:rPr>
      <w:rFonts w:ascii="宋体"/>
      <w:sz w:val="21"/>
      <w:lang w:val="en-US" w:eastAsia="zh-CN" w:bidi="ar-SA"/>
    </w:rPr>
  </w:style>
  <w:style w:type="character" w:customStyle="1" w:styleId="47">
    <w:name w:val="二级条标题 Char2"/>
    <w:link w:val="48"/>
    <w:uiPriority w:val="0"/>
    <w:rPr>
      <w:rFonts w:ascii="黑体" w:eastAsia="黑体"/>
      <w:sz w:val="21"/>
      <w:szCs w:val="21"/>
    </w:rPr>
  </w:style>
  <w:style w:type="paragraph" w:customStyle="1" w:styleId="48">
    <w:name w:val="二级条标题"/>
    <w:basedOn w:val="41"/>
    <w:next w:val="21"/>
    <w:link w:val="47"/>
    <w:qFormat/>
    <w:uiPriority w:val="0"/>
    <w:pPr>
      <w:numPr>
        <w:ilvl w:val="2"/>
        <w:numId w:val="2"/>
      </w:numPr>
      <w:spacing w:before="50" w:after="50"/>
      <w:outlineLvl w:val="3"/>
    </w:pPr>
  </w:style>
  <w:style w:type="character" w:customStyle="1" w:styleId="49">
    <w:name w:val="首示例 Char"/>
    <w:link w:val="50"/>
    <w:uiPriority w:val="0"/>
    <w:rPr>
      <w:rFonts w:ascii="宋体" w:hAnsi="宋体"/>
      <w:kern w:val="2"/>
      <w:sz w:val="18"/>
      <w:szCs w:val="18"/>
      <w:lang w:val="en-US" w:eastAsia="zh-CN" w:bidi="ar-SA"/>
    </w:rPr>
  </w:style>
  <w:style w:type="paragraph" w:customStyle="1" w:styleId="50">
    <w:name w:val="首示例"/>
    <w:next w:val="21"/>
    <w:link w:val="49"/>
    <w:qFormat/>
    <w:uiPriority w:val="0"/>
    <w:pPr>
      <w:numPr>
        <w:ilvl w:val="0"/>
        <w:numId w:val="4"/>
      </w:numPr>
      <w:tabs>
        <w:tab w:val="left" w:pos="360"/>
      </w:tabs>
      <w:ind w:firstLine="0"/>
    </w:pPr>
    <w:rPr>
      <w:rFonts w:ascii="宋体" w:hAnsi="宋体"/>
      <w:kern w:val="2"/>
      <w:sz w:val="18"/>
      <w:szCs w:val="18"/>
      <w:lang w:val="en-US" w:eastAsia="zh-CN" w:bidi="ar-SA"/>
    </w:rPr>
  </w:style>
  <w:style w:type="character" w:customStyle="1" w:styleId="51">
    <w:name w:val="二级条标题 Char Char Char Char"/>
    <w:uiPriority w:val="0"/>
    <w:rPr>
      <w:rFonts w:eastAsia="黑体"/>
      <w:kern w:val="2"/>
      <w:sz w:val="21"/>
      <w:szCs w:val="24"/>
      <w:lang w:val="en-US" w:eastAsia="zh-CN" w:bidi="ar-SA"/>
    </w:rPr>
  </w:style>
  <w:style w:type="character" w:customStyle="1" w:styleId="52">
    <w:name w:val="正文表标题 Char"/>
    <w:link w:val="53"/>
    <w:uiPriority w:val="0"/>
    <w:rPr>
      <w:rFonts w:ascii="黑体" w:eastAsia="黑体"/>
      <w:sz w:val="21"/>
      <w:lang w:val="en-US" w:eastAsia="zh-CN" w:bidi="ar-SA"/>
    </w:rPr>
  </w:style>
  <w:style w:type="paragraph" w:customStyle="1" w:styleId="53">
    <w:name w:val="正文表标题"/>
    <w:next w:val="21"/>
    <w:link w:val="52"/>
    <w:qFormat/>
    <w:uiPriority w:val="0"/>
    <w:pPr>
      <w:numPr>
        <w:ilvl w:val="0"/>
        <w:numId w:val="5"/>
      </w:numPr>
      <w:tabs>
        <w:tab w:val="left" w:pos="360"/>
        <w:tab w:val="clear" w:pos="0"/>
      </w:tabs>
      <w:spacing w:before="156" w:beforeLines="50" w:after="156" w:afterLines="50"/>
      <w:jc w:val="center"/>
    </w:pPr>
    <w:rPr>
      <w:rFonts w:ascii="黑体" w:eastAsia="黑体"/>
      <w:sz w:val="21"/>
      <w:lang w:val="en-US" w:eastAsia="zh-CN" w:bidi="ar-SA"/>
    </w:rPr>
  </w:style>
  <w:style w:type="character" w:customStyle="1" w:styleId="54">
    <w:name w:val="三级条标题 Char"/>
    <w:link w:val="55"/>
    <w:uiPriority w:val="0"/>
    <w:rPr>
      <w:rFonts w:ascii="黑体" w:eastAsia="黑体"/>
      <w:sz w:val="21"/>
      <w:szCs w:val="21"/>
    </w:rPr>
  </w:style>
  <w:style w:type="paragraph" w:customStyle="1" w:styleId="55">
    <w:name w:val="三级条标题"/>
    <w:basedOn w:val="48"/>
    <w:next w:val="21"/>
    <w:link w:val="54"/>
    <w:qFormat/>
    <w:uiPriority w:val="0"/>
    <w:pPr>
      <w:numPr>
        <w:ilvl w:val="3"/>
        <w:numId w:val="2"/>
      </w:numPr>
      <w:outlineLvl w:val="4"/>
    </w:pPr>
  </w:style>
  <w:style w:type="paragraph" w:customStyle="1" w:styleId="56">
    <w:name w:val="附录三级条标题"/>
    <w:basedOn w:val="57"/>
    <w:next w:val="21"/>
    <w:uiPriority w:val="0"/>
    <w:pPr>
      <w:numPr>
        <w:ilvl w:val="4"/>
        <w:numId w:val="6"/>
      </w:numPr>
      <w:tabs>
        <w:tab w:val="left" w:pos="360"/>
      </w:tabs>
      <w:outlineLvl w:val="4"/>
    </w:pPr>
  </w:style>
  <w:style w:type="paragraph" w:customStyle="1" w:styleId="57">
    <w:name w:val="附录二级条标题"/>
    <w:basedOn w:val="1"/>
    <w:next w:val="21"/>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注×：（正文）"/>
    <w:uiPriority w:val="0"/>
    <w:pPr>
      <w:numPr>
        <w:ilvl w:val="0"/>
        <w:numId w:val="7"/>
      </w:numPr>
      <w:jc w:val="both"/>
    </w:pPr>
    <w:rPr>
      <w:rFonts w:ascii="宋体"/>
      <w:sz w:val="18"/>
      <w:szCs w:val="18"/>
      <w:lang w:val="en-US" w:eastAsia="zh-CN" w:bidi="ar-SA"/>
    </w:rPr>
  </w:style>
  <w:style w:type="paragraph" w:customStyle="1" w:styleId="59">
    <w:name w:val="四级无"/>
    <w:basedOn w:val="60"/>
    <w:uiPriority w:val="0"/>
    <w:pPr>
      <w:spacing w:before="0" w:beforeLines="0" w:after="0" w:afterLines="0"/>
    </w:pPr>
    <w:rPr>
      <w:rFonts w:ascii="宋体" w:eastAsia="宋体"/>
    </w:rPr>
  </w:style>
  <w:style w:type="paragraph" w:customStyle="1" w:styleId="60">
    <w:name w:val="四级条标题"/>
    <w:basedOn w:val="55"/>
    <w:next w:val="21"/>
    <w:uiPriority w:val="0"/>
    <w:pPr>
      <w:numPr>
        <w:ilvl w:val="4"/>
        <w:numId w:val="2"/>
      </w:numPr>
      <w:outlineLvl w:val="5"/>
    </w:pPr>
  </w:style>
  <w:style w:type="paragraph" w:customStyle="1" w:styleId="61">
    <w:name w:val="注：（正文）"/>
    <w:basedOn w:val="62"/>
    <w:next w:val="21"/>
    <w:uiPriority w:val="0"/>
  </w:style>
  <w:style w:type="paragraph" w:customStyle="1" w:styleId="62">
    <w:name w:val="注："/>
    <w:next w:val="21"/>
    <w:uiPriority w:val="0"/>
    <w:pPr>
      <w:widowControl w:val="0"/>
      <w:numPr>
        <w:ilvl w:val="0"/>
        <w:numId w:val="8"/>
      </w:numPr>
      <w:autoSpaceDE w:val="0"/>
      <w:autoSpaceDN w:val="0"/>
      <w:jc w:val="both"/>
    </w:pPr>
    <w:rPr>
      <w:rFonts w:ascii="宋体"/>
      <w:sz w:val="18"/>
      <w:szCs w:val="18"/>
      <w:lang w:val="en-US" w:eastAsia="zh-CN" w:bidi="ar-SA"/>
    </w:rPr>
  </w:style>
  <w:style w:type="paragraph" w:customStyle="1" w:styleId="63">
    <w:name w:val="其他标准标志"/>
    <w:basedOn w:val="64"/>
    <w:uiPriority w:val="0"/>
    <w:pPr>
      <w:framePr w:w="6101" w:vAnchor="page" w:hAnchor="page" w:x="4673" w:y="942"/>
    </w:pPr>
    <w:rPr>
      <w:w w:val="130"/>
    </w:rPr>
  </w:style>
  <w:style w:type="paragraph" w:customStyle="1" w:styleId="64">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5">
    <w:name w:val="列项◆（三级）"/>
    <w:basedOn w:val="1"/>
    <w:uiPriority w:val="0"/>
    <w:pPr>
      <w:numPr>
        <w:ilvl w:val="2"/>
        <w:numId w:val="9"/>
      </w:numPr>
    </w:pPr>
    <w:rPr>
      <w:rFonts w:ascii="宋体"/>
      <w:szCs w:val="21"/>
    </w:rPr>
  </w:style>
  <w:style w:type="paragraph" w:customStyle="1" w:styleId="66">
    <w:name w:val="其他发布日期"/>
    <w:basedOn w:val="67"/>
    <w:uiPriority w:val="0"/>
    <w:pPr>
      <w:framePr w:vAnchor="page" w:hAnchor="page" w:x="1419"/>
    </w:pPr>
  </w:style>
  <w:style w:type="paragraph" w:customStyle="1" w:styleId="67">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68">
    <w:name w:val="三级无"/>
    <w:basedOn w:val="55"/>
    <w:uiPriority w:val="0"/>
    <w:pPr>
      <w:spacing w:before="0" w:beforeLines="0" w:after="0" w:afterLines="0"/>
    </w:pPr>
    <w:rPr>
      <w:rFonts w:ascii="宋体" w:eastAsia="宋体"/>
    </w:rPr>
  </w:style>
  <w:style w:type="paragraph" w:customStyle="1" w:styleId="69">
    <w:name w:val="封面一致性程度标识"/>
    <w:basedOn w:val="70"/>
    <w:uiPriority w:val="0"/>
    <w:pPr>
      <w:spacing w:before="440"/>
    </w:pPr>
    <w:rPr>
      <w:rFonts w:ascii="宋体" w:eastAsia="宋体"/>
    </w:rPr>
  </w:style>
  <w:style w:type="paragraph" w:customStyle="1" w:styleId="70">
    <w:name w:val="封面标准英文名称"/>
    <w:basedOn w:val="71"/>
    <w:uiPriority w:val="0"/>
    <w:pPr>
      <w:spacing w:before="370" w:line="400" w:lineRule="exact"/>
    </w:pPr>
    <w:rPr>
      <w:rFonts w:ascii="Times New Roman"/>
      <w:sz w:val="28"/>
      <w:szCs w:val="28"/>
    </w:rPr>
  </w:style>
  <w:style w:type="paragraph" w:customStyle="1" w:styleId="71">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2">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73">
    <w:name w:val="标准书脚_偶数页"/>
    <w:uiPriority w:val="0"/>
    <w:pPr>
      <w:spacing w:before="120"/>
      <w:ind w:left="221"/>
    </w:pPr>
    <w:rPr>
      <w:rFonts w:ascii="宋体"/>
      <w:sz w:val="18"/>
      <w:szCs w:val="18"/>
      <w:lang w:val="en-US" w:eastAsia="zh-CN" w:bidi="ar-SA"/>
    </w:rPr>
  </w:style>
  <w:style w:type="paragraph" w:customStyle="1" w:styleId="74">
    <w:name w:val="数字编号列项（二级）"/>
    <w:uiPriority w:val="0"/>
    <w:pPr>
      <w:numPr>
        <w:ilvl w:val="1"/>
        <w:numId w:val="3"/>
      </w:numPr>
      <w:jc w:val="both"/>
    </w:pPr>
    <w:rPr>
      <w:rFonts w:ascii="宋体"/>
      <w:sz w:val="21"/>
      <w:lang w:val="en-US" w:eastAsia="zh-CN" w:bidi="ar-SA"/>
    </w:rPr>
  </w:style>
  <w:style w:type="paragraph" w:customStyle="1" w:styleId="75">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列项——（一级）"/>
    <w:uiPriority w:val="0"/>
    <w:pPr>
      <w:widowControl w:val="0"/>
      <w:numPr>
        <w:ilvl w:val="0"/>
        <w:numId w:val="9"/>
      </w:numPr>
      <w:jc w:val="both"/>
    </w:pPr>
    <w:rPr>
      <w:rFonts w:ascii="宋体"/>
      <w:sz w:val="21"/>
      <w:lang w:val="en-US" w:eastAsia="zh-CN" w:bidi="ar-SA"/>
    </w:rPr>
  </w:style>
  <w:style w:type="paragraph" w:customStyle="1" w:styleId="77">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8">
    <w:name w:val="附录一级无"/>
    <w:basedOn w:val="79"/>
    <w:uiPriority w:val="0"/>
    <w:pPr>
      <w:spacing w:before="0" w:beforeLines="0" w:after="0" w:afterLines="0"/>
    </w:pPr>
    <w:rPr>
      <w:rFonts w:ascii="宋体" w:eastAsia="宋体"/>
      <w:szCs w:val="21"/>
    </w:rPr>
  </w:style>
  <w:style w:type="paragraph" w:customStyle="1" w:styleId="79">
    <w:name w:val="附录一级条标题"/>
    <w:basedOn w:val="80"/>
    <w:next w:val="21"/>
    <w:uiPriority w:val="0"/>
    <w:pPr>
      <w:numPr>
        <w:ilvl w:val="2"/>
        <w:numId w:val="6"/>
      </w:numPr>
      <w:tabs>
        <w:tab w:val="left" w:pos="360"/>
      </w:tabs>
      <w:autoSpaceDN w:val="0"/>
      <w:spacing w:before="50" w:beforeLines="50" w:after="50" w:afterLines="50"/>
      <w:outlineLvl w:val="2"/>
    </w:pPr>
  </w:style>
  <w:style w:type="paragraph" w:customStyle="1" w:styleId="80">
    <w:name w:val="附录章标题"/>
    <w:next w:val="21"/>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81">
    <w:name w:val="标准书脚_奇数页"/>
    <w:uiPriority w:val="0"/>
    <w:pPr>
      <w:spacing w:before="120"/>
      <w:ind w:right="198"/>
      <w:jc w:val="right"/>
    </w:pPr>
    <w:rPr>
      <w:rFonts w:ascii="宋体"/>
      <w:sz w:val="18"/>
      <w:szCs w:val="18"/>
      <w:lang w:val="en-US" w:eastAsia="zh-CN" w:bidi="ar-SA"/>
    </w:rPr>
  </w:style>
  <w:style w:type="paragraph" w:customStyle="1" w:styleId="82">
    <w:name w:val="终结线"/>
    <w:basedOn w:val="1"/>
    <w:uiPriority w:val="0"/>
    <w:pPr>
      <w:framePr w:hSpace="181" w:vSpace="181" w:wrap="around" w:vAnchor="text" w:hAnchor="margin" w:xAlign="center" w:y="285"/>
    </w:pPr>
  </w:style>
  <w:style w:type="paragraph" w:customStyle="1" w:styleId="83">
    <w:name w:val="附录四级条标题"/>
    <w:basedOn w:val="56"/>
    <w:next w:val="21"/>
    <w:uiPriority w:val="0"/>
    <w:pPr>
      <w:numPr>
        <w:ilvl w:val="5"/>
        <w:numId w:val="6"/>
      </w:numPr>
      <w:outlineLvl w:val="5"/>
    </w:pPr>
  </w:style>
  <w:style w:type="paragraph" w:customStyle="1" w:styleId="84">
    <w:name w:val="一级无"/>
    <w:basedOn w:val="41"/>
    <w:uiPriority w:val="0"/>
    <w:pPr>
      <w:spacing w:before="0" w:beforeLines="0" w:after="0" w:afterLines="0"/>
    </w:pPr>
    <w:rPr>
      <w:rFonts w:ascii="宋体" w:eastAsia="宋体"/>
    </w:rPr>
  </w:style>
  <w:style w:type="paragraph" w:customStyle="1" w:styleId="85">
    <w:name w:val="附录标识"/>
    <w:basedOn w:val="86"/>
    <w:next w:val="21"/>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前言、引言标题"/>
    <w:next w:val="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87">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88">
    <w:name w:val="附录表标题"/>
    <w:basedOn w:val="1"/>
    <w:next w:val="21"/>
    <w:uiPriority w:val="0"/>
    <w:pPr>
      <w:numPr>
        <w:ilvl w:val="1"/>
        <w:numId w:val="10"/>
      </w:numPr>
      <w:tabs>
        <w:tab w:val="left" w:pos="180"/>
      </w:tabs>
      <w:spacing w:before="50" w:beforeLines="50" w:after="50" w:afterLines="50"/>
      <w:ind w:left="0" w:firstLine="0"/>
      <w:jc w:val="center"/>
    </w:pPr>
    <w:rPr>
      <w:rFonts w:ascii="黑体" w:eastAsia="黑体"/>
      <w:szCs w:val="21"/>
    </w:rPr>
  </w:style>
  <w:style w:type="paragraph" w:customStyle="1" w:styleId="89">
    <w:name w:val="注×："/>
    <w:uiPriority w:val="0"/>
    <w:pPr>
      <w:widowControl w:val="0"/>
      <w:numPr>
        <w:ilvl w:val="0"/>
        <w:numId w:val="11"/>
      </w:numPr>
      <w:autoSpaceDE w:val="0"/>
      <w:autoSpaceDN w:val="0"/>
      <w:jc w:val="both"/>
    </w:pPr>
    <w:rPr>
      <w:rFonts w:ascii="宋体"/>
      <w:sz w:val="18"/>
      <w:szCs w:val="18"/>
      <w:lang w:val="en-US" w:eastAsia="zh-CN" w:bidi="ar-SA"/>
    </w:rPr>
  </w:style>
  <w:style w:type="paragraph" w:customStyle="1" w:styleId="90">
    <w:name w:val="正文公式编号制表符"/>
    <w:basedOn w:val="21"/>
    <w:next w:val="21"/>
    <w:qFormat/>
    <w:uiPriority w:val="0"/>
    <w:pPr>
      <w:ind w:firstLine="0" w:firstLineChars="0"/>
    </w:pPr>
  </w:style>
  <w:style w:type="paragraph" w:customStyle="1" w:styleId="91">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92">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列项●（二级）"/>
    <w:uiPriority w:val="0"/>
    <w:pPr>
      <w:numPr>
        <w:ilvl w:val="1"/>
        <w:numId w:val="9"/>
      </w:numPr>
      <w:tabs>
        <w:tab w:val="left" w:pos="840"/>
      </w:tabs>
      <w:jc w:val="both"/>
    </w:pPr>
    <w:rPr>
      <w:rFonts w:ascii="宋体"/>
      <w:sz w:val="21"/>
      <w:lang w:val="en-US" w:eastAsia="zh-CN" w:bidi="ar-SA"/>
    </w:rPr>
  </w:style>
  <w:style w:type="paragraph" w:customStyle="1" w:styleId="94">
    <w:name w:val="附录三级无"/>
    <w:basedOn w:val="56"/>
    <w:uiPriority w:val="0"/>
    <w:pPr>
      <w:tabs>
        <w:tab w:val="clear" w:pos="360"/>
      </w:tabs>
      <w:spacing w:before="0" w:beforeLines="0" w:after="0" w:afterLines="0"/>
    </w:pPr>
    <w:rPr>
      <w:rFonts w:ascii="宋体" w:eastAsia="宋体"/>
      <w:szCs w:val="21"/>
    </w:rPr>
  </w:style>
  <w:style w:type="paragraph" w:customStyle="1" w:styleId="95">
    <w:name w:val="附录标题"/>
    <w:basedOn w:val="21"/>
    <w:next w:val="21"/>
    <w:uiPriority w:val="0"/>
    <w:pPr>
      <w:ind w:firstLine="0" w:firstLineChars="0"/>
      <w:jc w:val="center"/>
    </w:pPr>
    <w:rPr>
      <w:rFonts w:ascii="黑体" w:eastAsia="黑体"/>
    </w:rPr>
  </w:style>
  <w:style w:type="paragraph" w:customStyle="1" w:styleId="96">
    <w:name w:val="示例"/>
    <w:next w:val="97"/>
    <w:qFormat/>
    <w:uiPriority w:val="0"/>
    <w:pPr>
      <w:widowControl w:val="0"/>
      <w:numPr>
        <w:ilvl w:val="0"/>
        <w:numId w:val="12"/>
      </w:numPr>
      <w:jc w:val="both"/>
    </w:pPr>
    <w:rPr>
      <w:rFonts w:ascii="宋体"/>
      <w:sz w:val="18"/>
      <w:szCs w:val="18"/>
      <w:lang w:val="en-US" w:eastAsia="zh-CN" w:bidi="ar-SA"/>
    </w:rPr>
  </w:style>
  <w:style w:type="paragraph" w:customStyle="1" w:styleId="97">
    <w:name w:val="示例内容"/>
    <w:uiPriority w:val="0"/>
    <w:pPr>
      <w:ind w:firstLine="200" w:firstLineChars="200"/>
    </w:pPr>
    <w:rPr>
      <w:rFonts w:ascii="宋体"/>
      <w:sz w:val="18"/>
      <w:szCs w:val="18"/>
      <w:lang w:val="en-US" w:eastAsia="zh-CN" w:bidi="ar-SA"/>
    </w:rPr>
  </w:style>
  <w:style w:type="paragraph" w:customStyle="1" w:styleId="98">
    <w:name w:val="附录五级条标题"/>
    <w:basedOn w:val="83"/>
    <w:next w:val="21"/>
    <w:uiPriority w:val="0"/>
    <w:pPr>
      <w:numPr>
        <w:ilvl w:val="6"/>
        <w:numId w:val="6"/>
      </w:numPr>
      <w:outlineLvl w:val="6"/>
    </w:pPr>
  </w:style>
  <w:style w:type="paragraph" w:customStyle="1" w:styleId="99">
    <w:name w:val="图标脚注说明"/>
    <w:basedOn w:val="21"/>
    <w:uiPriority w:val="0"/>
    <w:pPr>
      <w:ind w:left="840" w:hanging="420" w:firstLineChars="0"/>
    </w:pPr>
    <w:rPr>
      <w:sz w:val="18"/>
      <w:szCs w:val="18"/>
    </w:rPr>
  </w:style>
  <w:style w:type="paragraph" w:customStyle="1" w:styleId="100">
    <w:name w:val="二级无"/>
    <w:basedOn w:val="48"/>
    <w:uiPriority w:val="0"/>
    <w:pPr>
      <w:spacing w:before="0" w:beforeLines="0" w:after="0" w:afterLines="0"/>
      <w:ind w:left="0" w:firstLine="0"/>
    </w:pPr>
    <w:rPr>
      <w:rFonts w:ascii="宋体" w:eastAsia="宋体"/>
    </w:rPr>
  </w:style>
  <w:style w:type="paragraph" w:customStyle="1" w:styleId="101">
    <w:name w:val="正文图标题"/>
    <w:next w:val="21"/>
    <w:uiPriority w:val="0"/>
    <w:pPr>
      <w:numPr>
        <w:ilvl w:val="0"/>
        <w:numId w:val="13"/>
      </w:numPr>
      <w:tabs>
        <w:tab w:val="left" w:pos="360"/>
      </w:tabs>
      <w:spacing w:before="156" w:beforeLines="50" w:after="156" w:afterLines="50"/>
      <w:jc w:val="center"/>
    </w:pPr>
    <w:rPr>
      <w:rFonts w:ascii="黑体" w:eastAsia="黑体"/>
      <w:sz w:val="21"/>
      <w:lang w:val="en-US" w:eastAsia="zh-CN" w:bidi="ar-SA"/>
    </w:rPr>
  </w:style>
  <w:style w:type="paragraph" w:customStyle="1" w:styleId="102">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103">
    <w:name w:val="封面正文"/>
    <w:uiPriority w:val="0"/>
    <w:pPr>
      <w:jc w:val="both"/>
    </w:pPr>
    <w:rPr>
      <w:lang w:val="en-US" w:eastAsia="zh-CN" w:bidi="ar-SA"/>
    </w:rPr>
  </w:style>
  <w:style w:type="paragraph" w:customStyle="1" w:styleId="104">
    <w:name w:val="章标题"/>
    <w:next w:val="21"/>
    <w:qFormat/>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105">
    <w:name w:val="标准书眉_偶数页"/>
    <w:basedOn w:val="102"/>
    <w:next w:val="1"/>
    <w:uiPriority w:val="0"/>
    <w:pPr>
      <w:jc w:val="left"/>
    </w:pPr>
    <w:rPr>
      <w:rFonts w:ascii="黑体" w:eastAsia="黑体"/>
    </w:rPr>
  </w:style>
  <w:style w:type="paragraph" w:customStyle="1" w:styleId="106">
    <w:name w:val="示例×："/>
    <w:basedOn w:val="104"/>
    <w:qFormat/>
    <w:uiPriority w:val="0"/>
    <w:pPr>
      <w:numPr>
        <w:ilvl w:val="0"/>
        <w:numId w:val="14"/>
      </w:numPr>
      <w:spacing w:before="0" w:beforeLines="0" w:after="0" w:afterLines="0"/>
      <w:outlineLvl w:val="9"/>
    </w:pPr>
    <w:rPr>
      <w:rFonts w:ascii="宋体" w:eastAsia="宋体"/>
      <w:sz w:val="18"/>
      <w:szCs w:val="18"/>
    </w:rPr>
  </w:style>
  <w:style w:type="paragraph" w:customStyle="1" w:styleId="107">
    <w:name w:val="示例后文字"/>
    <w:basedOn w:val="21"/>
    <w:next w:val="21"/>
    <w:qFormat/>
    <w:uiPriority w:val="0"/>
    <w:pPr>
      <w:ind w:firstLine="360"/>
    </w:pPr>
    <w:rPr>
      <w:sz w:val="18"/>
    </w:rPr>
  </w:style>
  <w:style w:type="paragraph" w:customStyle="1" w:styleId="108">
    <w:name w:val="编号列项（三级）"/>
    <w:uiPriority w:val="0"/>
    <w:pPr>
      <w:numPr>
        <w:ilvl w:val="2"/>
        <w:numId w:val="3"/>
      </w:numPr>
    </w:pPr>
    <w:rPr>
      <w:rFonts w:ascii="宋体"/>
      <w:sz w:val="21"/>
      <w:lang w:val="en-US" w:eastAsia="zh-CN" w:bidi="ar-SA"/>
    </w:rPr>
  </w:style>
  <w:style w:type="paragraph" w:customStyle="1" w:styleId="109">
    <w:name w:val="附录四级无"/>
    <w:basedOn w:val="83"/>
    <w:uiPriority w:val="0"/>
    <w:pPr>
      <w:tabs>
        <w:tab w:val="clear" w:pos="360"/>
      </w:tabs>
      <w:spacing w:before="0" w:beforeLines="0" w:after="0" w:afterLines="0"/>
    </w:pPr>
    <w:rPr>
      <w:rFonts w:ascii="宋体" w:eastAsia="宋体"/>
      <w:szCs w:val="21"/>
    </w:rPr>
  </w:style>
  <w:style w:type="paragraph" w:customStyle="1" w:styleId="110">
    <w:name w:val="五级条标题"/>
    <w:basedOn w:val="60"/>
    <w:next w:val="21"/>
    <w:uiPriority w:val="0"/>
    <w:pPr>
      <w:numPr>
        <w:ilvl w:val="5"/>
        <w:numId w:val="2"/>
      </w:numPr>
      <w:outlineLvl w:val="6"/>
    </w:pPr>
  </w:style>
  <w:style w:type="paragraph" w:customStyle="1" w:styleId="111">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2">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113">
    <w:name w:val="标准书眉一"/>
    <w:uiPriority w:val="0"/>
    <w:pPr>
      <w:jc w:val="both"/>
    </w:pPr>
    <w:rPr>
      <w:lang w:val="en-US" w:eastAsia="zh-CN" w:bidi="ar-SA"/>
    </w:rPr>
  </w:style>
  <w:style w:type="paragraph" w:customStyle="1" w:styleId="114">
    <w:name w:val="封面标准名称2"/>
    <w:basedOn w:val="71"/>
    <w:uiPriority w:val="0"/>
    <w:pPr>
      <w:framePr w:y="4469"/>
      <w:spacing w:before="630" w:beforeLines="630"/>
    </w:pPr>
  </w:style>
  <w:style w:type="paragraph" w:customStyle="1" w:styleId="115">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16">
    <w:name w:val="封面标准文稿类别2"/>
    <w:basedOn w:val="117"/>
    <w:uiPriority w:val="0"/>
    <w:pPr>
      <w:framePr w:y="4469"/>
    </w:pPr>
  </w:style>
  <w:style w:type="paragraph" w:customStyle="1" w:styleId="117">
    <w:name w:val="封面标准文稿类别"/>
    <w:basedOn w:val="69"/>
    <w:uiPriority w:val="0"/>
    <w:pPr>
      <w:spacing w:after="160" w:line="240" w:lineRule="auto"/>
    </w:pPr>
    <w:rPr>
      <w:sz w:val="24"/>
    </w:rPr>
  </w:style>
  <w:style w:type="paragraph" w:customStyle="1" w:styleId="118">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19">
    <w:name w:val="附录字母编号列项（一级）"/>
    <w:qFormat/>
    <w:uiPriority w:val="0"/>
    <w:pPr>
      <w:numPr>
        <w:ilvl w:val="0"/>
        <w:numId w:val="15"/>
      </w:numPr>
    </w:pPr>
    <w:rPr>
      <w:rFonts w:ascii="宋体"/>
      <w:sz w:val="21"/>
      <w:lang w:val="en-US" w:eastAsia="zh-CN" w:bidi="ar-SA"/>
    </w:rPr>
  </w:style>
  <w:style w:type="paragraph" w:customStyle="1" w:styleId="120">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121">
    <w:name w:val="封面标准文稿编辑信息"/>
    <w:basedOn w:val="117"/>
    <w:uiPriority w:val="0"/>
    <w:pPr>
      <w:spacing w:before="180" w:line="180" w:lineRule="exact"/>
    </w:pPr>
    <w:rPr>
      <w:sz w:val="21"/>
    </w:rPr>
  </w:style>
  <w:style w:type="paragraph" w:customStyle="1" w:styleId="122">
    <w:name w:val="附录图标题"/>
    <w:basedOn w:val="1"/>
    <w:next w:val="21"/>
    <w:uiPriority w:val="0"/>
    <w:pPr>
      <w:numPr>
        <w:ilvl w:val="1"/>
        <w:numId w:val="16"/>
      </w:numPr>
      <w:tabs>
        <w:tab w:val="left" w:pos="363"/>
      </w:tabs>
      <w:spacing w:before="50" w:beforeLines="50" w:after="50" w:afterLines="50"/>
      <w:ind w:left="0" w:firstLine="0"/>
      <w:jc w:val="center"/>
    </w:pPr>
    <w:rPr>
      <w:rFonts w:ascii="黑体" w:eastAsia="黑体"/>
      <w:szCs w:val="21"/>
    </w:rPr>
  </w:style>
  <w:style w:type="paragraph" w:customStyle="1" w:styleId="123">
    <w:name w:val="附录表标号"/>
    <w:basedOn w:val="1"/>
    <w:next w:val="21"/>
    <w:uiPriority w:val="0"/>
    <w:pPr>
      <w:numPr>
        <w:ilvl w:val="0"/>
        <w:numId w:val="10"/>
      </w:numPr>
      <w:tabs>
        <w:tab w:val="clear" w:pos="0"/>
      </w:tabs>
      <w:spacing w:line="14" w:lineRule="exact"/>
      <w:ind w:left="811" w:hanging="448"/>
      <w:jc w:val="center"/>
      <w:outlineLvl w:val="0"/>
    </w:pPr>
    <w:rPr>
      <w:color w:val="FFFFFF"/>
    </w:rPr>
  </w:style>
  <w:style w:type="paragraph" w:customStyle="1" w:styleId="124">
    <w:name w:val="附录二级无"/>
    <w:basedOn w:val="57"/>
    <w:uiPriority w:val="0"/>
    <w:pPr>
      <w:tabs>
        <w:tab w:val="clear" w:pos="360"/>
      </w:tabs>
      <w:spacing w:before="0" w:beforeLines="0" w:after="0" w:afterLines="0"/>
    </w:pPr>
    <w:rPr>
      <w:rFonts w:ascii="宋体" w:eastAsia="宋体"/>
      <w:szCs w:val="21"/>
    </w:rPr>
  </w:style>
  <w:style w:type="paragraph" w:customStyle="1" w:styleId="125">
    <w:name w:val="目次、索引正文"/>
    <w:uiPriority w:val="0"/>
    <w:pPr>
      <w:spacing w:line="320" w:lineRule="exact"/>
      <w:jc w:val="both"/>
    </w:pPr>
    <w:rPr>
      <w:rFonts w:ascii="宋体"/>
      <w:sz w:val="21"/>
      <w:lang w:val="en-US" w:eastAsia="zh-CN" w:bidi="ar-SA"/>
    </w:rPr>
  </w:style>
  <w:style w:type="paragraph" w:customStyle="1" w:styleId="126">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127">
    <w:name w:val="附录数字编号列项（二级）"/>
    <w:qFormat/>
    <w:uiPriority w:val="0"/>
    <w:pPr>
      <w:numPr>
        <w:ilvl w:val="1"/>
        <w:numId w:val="15"/>
      </w:numPr>
    </w:pPr>
    <w:rPr>
      <w:rFonts w:ascii="宋体"/>
      <w:sz w:val="21"/>
      <w:lang w:val="en-US" w:eastAsia="zh-CN" w:bidi="ar-SA"/>
    </w:rPr>
  </w:style>
  <w:style w:type="paragraph" w:customStyle="1" w:styleId="128">
    <w:name w:val="附录图标号"/>
    <w:basedOn w:val="1"/>
    <w:uiPriority w:val="0"/>
    <w:pPr>
      <w:keepNext/>
      <w:pageBreakBefore/>
      <w:widowControl/>
      <w:numPr>
        <w:ilvl w:val="0"/>
        <w:numId w:val="16"/>
      </w:numPr>
      <w:spacing w:line="14" w:lineRule="exact"/>
      <w:ind w:left="0" w:firstLine="363"/>
      <w:jc w:val="center"/>
      <w:outlineLvl w:val="0"/>
    </w:pPr>
    <w:rPr>
      <w:color w:val="FFFFFF"/>
    </w:rPr>
  </w:style>
  <w:style w:type="paragraph" w:customStyle="1" w:styleId="129">
    <w:name w:val="封面一致性程度标识2"/>
    <w:basedOn w:val="69"/>
    <w:uiPriority w:val="0"/>
    <w:pPr>
      <w:framePr w:y="4469"/>
    </w:pPr>
  </w:style>
  <w:style w:type="paragraph" w:customStyle="1" w:styleId="130">
    <w:name w:val="附录五级无"/>
    <w:basedOn w:val="98"/>
    <w:uiPriority w:val="0"/>
    <w:pPr>
      <w:tabs>
        <w:tab w:val="clear" w:pos="360"/>
      </w:tabs>
      <w:spacing w:before="0" w:beforeLines="0" w:after="0" w:afterLines="0"/>
    </w:pPr>
    <w:rPr>
      <w:rFonts w:ascii="宋体" w:eastAsia="宋体"/>
      <w:szCs w:val="21"/>
    </w:rPr>
  </w:style>
  <w:style w:type="paragraph" w:customStyle="1" w:styleId="131">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列项说明数字编号"/>
    <w:uiPriority w:val="0"/>
    <w:pPr>
      <w:ind w:left="600" w:leftChars="400" w:hanging="200" w:hangingChars="200"/>
    </w:pPr>
    <w:rPr>
      <w:rFonts w:ascii="宋体"/>
      <w:sz w:val="21"/>
      <w:lang w:val="en-US" w:eastAsia="zh-CN" w:bidi="ar-SA"/>
    </w:rPr>
  </w:style>
  <w:style w:type="paragraph" w:customStyle="1" w:styleId="133">
    <w:name w:val="其他发布部门"/>
    <w:basedOn w:val="77"/>
    <w:uiPriority w:val="0"/>
    <w:pPr>
      <w:framePr w:y="15310"/>
      <w:spacing w:line="0" w:lineRule="atLeast"/>
    </w:pPr>
    <w:rPr>
      <w:rFonts w:ascii="黑体" w:eastAsia="黑体"/>
      <w:b w:val="0"/>
    </w:rPr>
  </w:style>
  <w:style w:type="paragraph" w:customStyle="1" w:styleId="134">
    <w:name w:val="实施日期"/>
    <w:basedOn w:val="67"/>
    <w:uiPriority w:val="0"/>
    <w:pPr>
      <w:framePr w:vAnchor="page" w:hAnchor="page"/>
      <w:jc w:val="right"/>
    </w:pPr>
  </w:style>
  <w:style w:type="paragraph" w:customStyle="1" w:styleId="135">
    <w:name w:val="条文脚注"/>
    <w:basedOn w:val="22"/>
    <w:uiPriority w:val="0"/>
    <w:pPr>
      <w:numPr>
        <w:ilvl w:val="0"/>
        <w:numId w:val="0"/>
      </w:numPr>
      <w:jc w:val="both"/>
    </w:pPr>
    <w:rPr>
      <w:rFonts w:ascii="宋体"/>
    </w:rPr>
  </w:style>
  <w:style w:type="paragraph" w:customStyle="1" w:styleId="136">
    <w:name w:val="图表脚注说明"/>
    <w:basedOn w:val="1"/>
    <w:uiPriority w:val="0"/>
    <w:pPr>
      <w:numPr>
        <w:ilvl w:val="0"/>
        <w:numId w:val="17"/>
      </w:numPr>
    </w:pPr>
    <w:rPr>
      <w:rFonts w:ascii="宋体"/>
      <w:sz w:val="18"/>
      <w:szCs w:val="18"/>
    </w:rPr>
  </w:style>
  <w:style w:type="paragraph" w:customStyle="1" w:styleId="137">
    <w:name w:val="五级无"/>
    <w:basedOn w:val="110"/>
    <w:uiPriority w:val="0"/>
    <w:pPr>
      <w:spacing w:before="0" w:beforeLines="0" w:after="0" w:afterLines="0"/>
    </w:pPr>
    <w:rPr>
      <w:rFonts w:ascii="宋体" w:eastAsia="宋体"/>
    </w:rPr>
  </w:style>
  <w:style w:type="paragraph" w:customStyle="1" w:styleId="138">
    <w:name w:val="其他实施日期"/>
    <w:basedOn w:val="134"/>
    <w:uiPriority w:val="0"/>
  </w:style>
  <w:style w:type="paragraph" w:customStyle="1" w:styleId="139">
    <w:name w:val="封面标准英文名称2"/>
    <w:basedOn w:val="70"/>
    <w:uiPriority w:val="0"/>
    <w:pPr>
      <w:framePr w:y="4469"/>
    </w:pPr>
  </w:style>
  <w:style w:type="paragraph" w:customStyle="1" w:styleId="140">
    <w:name w:val="封面标准文稿编辑信息2"/>
    <w:basedOn w:val="121"/>
    <w:uiPriority w:val="0"/>
    <w:pPr>
      <w:framePr w:y="4469"/>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8"/>
    <customShpInfo spid="_x0000_s1037"/>
    <customShpInfo spid="_x0000_s1034"/>
    <customShpInfo spid="_x0000_s1035"/>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10</Pages>
  <Words>4359</Words>
  <Characters>4575</Characters>
  <Lines>52</Lines>
  <Paragraphs>14</Paragraphs>
  <TotalTime>9</TotalTime>
  <ScaleCrop>false</ScaleCrop>
  <LinksUpToDate>false</LinksUpToDate>
  <CharactersWithSpaces>4777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2021-09-07T21:34:00Z</dcterms:created>
  <dc:creator>CNIS</dc:creator>
  <cp:lastModifiedBy>陶洁</cp:lastModifiedBy>
  <dcterms:modified xsi:type="dcterms:W3CDTF">2024-10-28T09:21:18Z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93263E4522374A8EB942D22C11B69405_13</vt:lpwstr>
  </property>
</Properties>
</file>