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E0B00">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附件</w:t>
      </w:r>
      <w:r>
        <w:rPr>
          <w:rFonts w:hint="eastAsia" w:ascii="黑体" w:hAnsi="黑体" w:eastAsia="黑体" w:cs="黑体"/>
          <w:color w:val="auto"/>
          <w:sz w:val="32"/>
          <w:szCs w:val="32"/>
          <w:highlight w:val="none"/>
          <w:u w:val="none"/>
          <w:lang w:val="en-US" w:eastAsia="zh-CN"/>
        </w:rPr>
        <w:t>4</w:t>
      </w:r>
    </w:p>
    <w:p w14:paraId="51AF10BA">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default" w:ascii="仿宋_GB2312" w:hAnsi="仿宋_GB2312" w:eastAsia="仿宋_GB2312" w:cs="仿宋_GB2312"/>
          <w:color w:val="auto"/>
          <w:sz w:val="32"/>
          <w:szCs w:val="32"/>
          <w:highlight w:val="none"/>
          <w:u w:val="none"/>
          <w:lang w:val="en-US" w:eastAsia="zh-CN"/>
        </w:rPr>
      </w:pPr>
    </w:p>
    <w:p w14:paraId="15C008D0">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202</w:t>
      </w:r>
      <w:r>
        <w:rPr>
          <w:rFonts w:hint="eastAsia" w:ascii="方正小标宋简体" w:hAnsi="方正小标宋简体" w:eastAsia="方正小标宋简体" w:cs="方正小标宋简体"/>
          <w:color w:val="auto"/>
          <w:sz w:val="44"/>
          <w:szCs w:val="44"/>
          <w:highlight w:val="none"/>
          <w:u w:val="none"/>
          <w:lang w:val="en-US" w:eastAsia="zh-CN"/>
        </w:rPr>
        <w:t>6</w:t>
      </w:r>
      <w:r>
        <w:rPr>
          <w:rFonts w:hint="eastAsia" w:ascii="方正小标宋简体" w:hAnsi="方正小标宋简体" w:eastAsia="方正小标宋简体" w:cs="方正小标宋简体"/>
          <w:color w:val="auto"/>
          <w:sz w:val="44"/>
          <w:szCs w:val="44"/>
          <w:highlight w:val="none"/>
          <w:u w:val="none"/>
        </w:rPr>
        <w:t>年区域性水稻产业中心项目申报指南</w:t>
      </w:r>
    </w:p>
    <w:p w14:paraId="4F9296B1">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highlight w:val="none"/>
          <w:u w:val="none"/>
        </w:rPr>
      </w:pPr>
    </w:p>
    <w:p w14:paraId="51632BFA">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 xml:space="preserve">   为</w:t>
      </w:r>
      <w:r>
        <w:rPr>
          <w:rFonts w:hint="default" w:ascii="Times New Roman" w:hAnsi="Times New Roman" w:eastAsia="仿宋_GB2312" w:cs="Times New Roman"/>
          <w:color w:val="auto"/>
          <w:sz w:val="32"/>
          <w:szCs w:val="32"/>
          <w:highlight w:val="none"/>
          <w:u w:val="none"/>
        </w:rPr>
        <w:t>贯彻落实国家粮食安全政策部署</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加大水稻生产机械化设施建设力度，提高全区水稻生产全程机械化水平，延长水稻生产产业链，保障粮食生产安全</w:t>
      </w:r>
      <w:r>
        <w:rPr>
          <w:rFonts w:hint="default" w:ascii="Times New Roman" w:hAnsi="Times New Roman" w:eastAsia="仿宋_GB2312" w:cs="Times New Roman"/>
          <w:color w:val="auto"/>
          <w:sz w:val="32"/>
          <w:szCs w:val="32"/>
          <w:highlight w:val="none"/>
          <w:u w:val="none"/>
          <w:lang w:eastAsia="zh-CN"/>
        </w:rPr>
        <w:t>，自治区农机中心计划</w:t>
      </w:r>
      <w:r>
        <w:rPr>
          <w:rFonts w:hint="default" w:ascii="Times New Roman" w:hAnsi="Times New Roman" w:eastAsia="仿宋_GB2312" w:cs="Times New Roman"/>
          <w:color w:val="auto"/>
          <w:sz w:val="32"/>
          <w:szCs w:val="32"/>
          <w:highlight w:val="none"/>
          <w:u w:val="none"/>
        </w:rPr>
        <w:t>建设一批区域性水稻产业中心，</w:t>
      </w:r>
      <w:r>
        <w:rPr>
          <w:rFonts w:hint="default" w:ascii="Times New Roman" w:hAnsi="Times New Roman" w:eastAsia="仿宋_GB2312" w:cs="Times New Roman"/>
          <w:color w:val="auto"/>
          <w:sz w:val="32"/>
          <w:szCs w:val="32"/>
          <w:highlight w:val="none"/>
          <w:u w:val="none"/>
          <w:lang w:val="en-US" w:eastAsia="zh-CN"/>
        </w:rPr>
        <w:t>为谋划好项目，特制定如下指南：</w:t>
      </w:r>
    </w:p>
    <w:p w14:paraId="740153B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一、项目申报主体（实施单位）</w:t>
      </w:r>
    </w:p>
    <w:p w14:paraId="0F079AC7">
      <w:pPr>
        <w:keepNext w:val="0"/>
        <w:keepLines w:val="0"/>
        <w:pageBreakBefore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农民（农机）专业合作社、家庭农场、种粮大户等新型农业经营主体</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涉农企业（含粮食加工储运企业等）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申报主体须与申报方案中的实施主体一致，且无不良社会征信等记录。</w:t>
      </w:r>
    </w:p>
    <w:p w14:paraId="7D65E3E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二、申报条件</w:t>
      </w:r>
    </w:p>
    <w:p w14:paraId="4B767800">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sz w:val="32"/>
          <w:szCs w:val="32"/>
          <w:highlight w:val="none"/>
          <w:u w:val="none"/>
          <w:lang w:val="en" w:eastAsia="zh-CN"/>
        </w:rPr>
      </w:pP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一</w:t>
      </w:r>
      <w:r>
        <w:rPr>
          <w:rFonts w:hint="default" w:ascii="Times New Roman" w:hAnsi="Times New Roman" w:eastAsia="楷体_GB2312" w:cs="Times New Roman"/>
          <w:color w:val="auto"/>
          <w:sz w:val="32"/>
          <w:szCs w:val="32"/>
          <w:highlight w:val="none"/>
          <w:u w:val="none"/>
        </w:rPr>
        <w:t>）实施主体要有</w:t>
      </w:r>
      <w:r>
        <w:rPr>
          <w:rFonts w:hint="default" w:ascii="Times New Roman" w:hAnsi="Times New Roman" w:eastAsia="楷体_GB2312" w:cs="Times New Roman"/>
          <w:color w:val="auto"/>
          <w:sz w:val="32"/>
          <w:szCs w:val="32"/>
          <w:highlight w:val="none"/>
          <w:u w:val="none"/>
          <w:lang w:val="en-US" w:eastAsia="zh-CN"/>
        </w:rPr>
        <w:t>项目建设的</w:t>
      </w:r>
      <w:r>
        <w:rPr>
          <w:rFonts w:hint="default" w:ascii="Times New Roman" w:hAnsi="Times New Roman" w:eastAsia="楷体_GB2312" w:cs="Times New Roman"/>
          <w:color w:val="auto"/>
          <w:sz w:val="32"/>
          <w:szCs w:val="32"/>
          <w:highlight w:val="none"/>
          <w:u w:val="none"/>
        </w:rPr>
        <w:t>积极性和相应的能力</w:t>
      </w:r>
      <w:r>
        <w:rPr>
          <w:rFonts w:hint="eastAsia" w:ascii="Times New Roman" w:hAnsi="Times New Roman" w:eastAsia="楷体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实施主体要有推进水稻生产机械化和产业化的积极性和主动性，有较强经济实力，具备投入</w:t>
      </w:r>
      <w:r>
        <w:rPr>
          <w:rFonts w:hint="default" w:ascii="Times New Roman" w:hAnsi="Times New Roman" w:eastAsia="仿宋_GB2312" w:cs="Times New Roman"/>
          <w:color w:val="auto"/>
          <w:sz w:val="32"/>
          <w:szCs w:val="32"/>
          <w:highlight w:val="none"/>
          <w:u w:val="none"/>
          <w:lang w:val="en-US" w:eastAsia="zh-CN"/>
        </w:rPr>
        <w:t>项目建设所需要的</w:t>
      </w:r>
      <w:r>
        <w:rPr>
          <w:rFonts w:hint="default" w:ascii="Times New Roman" w:hAnsi="Times New Roman" w:eastAsia="仿宋_GB2312" w:cs="Times New Roman"/>
          <w:color w:val="auto"/>
          <w:sz w:val="32"/>
          <w:szCs w:val="32"/>
          <w:highlight w:val="none"/>
          <w:u w:val="none"/>
        </w:rPr>
        <w:t>自筹资金能力，有项目建设的组织保障能力和技术支撑，财务管理制度健全规范；</w:t>
      </w:r>
      <w:r>
        <w:rPr>
          <w:rFonts w:hint="default" w:ascii="Times New Roman" w:hAnsi="Times New Roman" w:eastAsia="仿宋_GB2312" w:cs="Times New Roman"/>
          <w:color w:val="auto"/>
          <w:sz w:val="32"/>
          <w:szCs w:val="32"/>
          <w:highlight w:val="none"/>
          <w:u w:val="none"/>
          <w:lang w:val="en-US" w:eastAsia="zh-CN"/>
        </w:rPr>
        <w:t>能够</w:t>
      </w:r>
      <w:r>
        <w:rPr>
          <w:rFonts w:hint="default" w:ascii="Times New Roman" w:hAnsi="Times New Roman" w:eastAsia="仿宋_GB2312" w:cs="Times New Roman"/>
          <w:color w:val="auto"/>
          <w:sz w:val="32"/>
          <w:szCs w:val="32"/>
          <w:highlight w:val="none"/>
          <w:u w:val="none"/>
        </w:rPr>
        <w:t>按照审定</w:t>
      </w:r>
      <w:r>
        <w:rPr>
          <w:rFonts w:hint="default" w:ascii="Times New Roman" w:hAnsi="Times New Roman" w:eastAsia="仿宋_GB2312" w:cs="Times New Roman"/>
          <w:color w:val="auto"/>
          <w:sz w:val="32"/>
          <w:szCs w:val="32"/>
          <w:highlight w:val="none"/>
          <w:u w:val="none"/>
          <w:lang w:eastAsia="zh-CN"/>
        </w:rPr>
        <w:t>后</w:t>
      </w:r>
      <w:r>
        <w:rPr>
          <w:rFonts w:hint="default" w:ascii="Times New Roman" w:hAnsi="Times New Roman" w:eastAsia="仿宋_GB2312" w:cs="Times New Roman"/>
          <w:color w:val="auto"/>
          <w:sz w:val="32"/>
          <w:szCs w:val="32"/>
          <w:highlight w:val="none"/>
          <w:u w:val="none"/>
        </w:rPr>
        <w:t>的项目实施方案要求建设，收到项目下达通知后可按程序</w:t>
      </w:r>
      <w:r>
        <w:rPr>
          <w:rFonts w:hint="default" w:ascii="Times New Roman" w:hAnsi="Times New Roman" w:eastAsia="仿宋_GB2312" w:cs="Times New Roman"/>
          <w:color w:val="auto"/>
          <w:sz w:val="32"/>
          <w:szCs w:val="32"/>
          <w:highlight w:val="none"/>
          <w:u w:val="none"/>
          <w:lang w:eastAsia="zh-CN"/>
        </w:rPr>
        <w:t>组织</w:t>
      </w:r>
      <w:r>
        <w:rPr>
          <w:rFonts w:hint="default" w:ascii="Times New Roman" w:hAnsi="Times New Roman" w:eastAsia="仿宋_GB2312" w:cs="Times New Roman"/>
          <w:color w:val="auto"/>
          <w:sz w:val="32"/>
          <w:szCs w:val="32"/>
          <w:highlight w:val="none"/>
          <w:u w:val="none"/>
        </w:rPr>
        <w:t>开工建设，确保202</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年底前建成投产</w:t>
      </w:r>
      <w:r>
        <w:rPr>
          <w:rFonts w:hint="default" w:ascii="Times New Roman" w:hAnsi="Times New Roman" w:eastAsia="仿宋_GB2312" w:cs="Times New Roman"/>
          <w:color w:val="auto"/>
          <w:sz w:val="32"/>
          <w:szCs w:val="32"/>
          <w:highlight w:val="none"/>
          <w:u w:val="none"/>
          <w:lang w:eastAsia="zh-CN"/>
        </w:rPr>
        <w:t>。</w:t>
      </w:r>
    </w:p>
    <w:p w14:paraId="493FA974">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二</w:t>
      </w:r>
      <w:r>
        <w:rPr>
          <w:rFonts w:hint="default" w:ascii="Times New Roman" w:hAnsi="Times New Roman" w:eastAsia="楷体_GB2312" w:cs="Times New Roman"/>
          <w:color w:val="auto"/>
          <w:sz w:val="32"/>
          <w:szCs w:val="32"/>
          <w:highlight w:val="none"/>
          <w:u w:val="none"/>
        </w:rPr>
        <w:t>）实施主体具备相应的项目用地</w:t>
      </w:r>
      <w:r>
        <w:rPr>
          <w:rFonts w:hint="default" w:ascii="Times New Roman" w:hAnsi="Times New Roman" w:eastAsia="楷体_GB2312" w:cs="Times New Roman"/>
          <w:color w:val="auto"/>
          <w:sz w:val="32"/>
          <w:szCs w:val="32"/>
          <w:highlight w:val="none"/>
          <w:u w:val="none"/>
          <w:lang w:eastAsia="zh-CN"/>
        </w:rPr>
        <w:t>条件</w:t>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要求具备</w:t>
      </w:r>
      <w:r>
        <w:rPr>
          <w:rFonts w:hint="default" w:ascii="Times New Roman" w:hAnsi="Times New Roman" w:eastAsia="仿宋_GB2312" w:cs="Times New Roman"/>
          <w:color w:val="auto"/>
          <w:sz w:val="32"/>
          <w:szCs w:val="32"/>
          <w:highlight w:val="none"/>
          <w:u w:val="none"/>
          <w:lang w:val="en-US" w:eastAsia="zh-CN"/>
        </w:rPr>
        <w:t>相应建设内容所需的用地条件（其中：育秧中心建设用地面积1.5亩左右，烘干中心建设用地面积1.5亩左右，仓储中心建设用地面积1亩左右，加工中心建设用地面积1亩左右；</w:t>
      </w:r>
      <w:r>
        <w:rPr>
          <w:rFonts w:hint="default" w:ascii="Times New Roman" w:hAnsi="Times New Roman" w:eastAsia="仿宋_GB2312" w:cs="Times New Roman"/>
          <w:color w:val="auto"/>
          <w:sz w:val="32"/>
          <w:szCs w:val="32"/>
          <w:highlight w:val="none"/>
          <w:u w:val="none"/>
          <w:lang w:eastAsia="zh-CN"/>
        </w:rPr>
        <w:t>项目用地具备国土使用证或者镇级以上政府出具的土地使用证明，属于</w:t>
      </w:r>
      <w:r>
        <w:rPr>
          <w:rFonts w:hint="default" w:ascii="Times New Roman" w:hAnsi="Times New Roman" w:eastAsia="仿宋_GB2312" w:cs="Times New Roman"/>
          <w:color w:val="auto"/>
          <w:sz w:val="32"/>
          <w:szCs w:val="32"/>
          <w:highlight w:val="none"/>
          <w:u w:val="none"/>
        </w:rPr>
        <w:t>租赁</w:t>
      </w:r>
      <w:r>
        <w:rPr>
          <w:rFonts w:hint="default" w:ascii="Times New Roman" w:hAnsi="Times New Roman" w:eastAsia="仿宋_GB2312" w:cs="Times New Roman"/>
          <w:color w:val="auto"/>
          <w:sz w:val="32"/>
          <w:szCs w:val="32"/>
          <w:highlight w:val="none"/>
          <w:u w:val="none"/>
          <w:lang w:eastAsia="zh-CN"/>
        </w:rPr>
        <w:t>的土地租赁有效期</w:t>
      </w:r>
      <w:r>
        <w:rPr>
          <w:rFonts w:hint="default" w:ascii="Times New Roman" w:hAnsi="Times New Roman" w:eastAsia="仿宋_GB2312" w:cs="Times New Roman"/>
          <w:color w:val="auto"/>
          <w:sz w:val="32"/>
          <w:szCs w:val="32"/>
          <w:highlight w:val="none"/>
          <w:u w:val="none"/>
          <w:lang w:val="en-US" w:eastAsia="zh-CN"/>
        </w:rPr>
        <w:t>至少到2030年6月30日</w:t>
      </w:r>
      <w:r>
        <w:rPr>
          <w:rFonts w:hint="default" w:ascii="Times New Roman" w:hAnsi="Times New Roman" w:eastAsia="仿宋_GB2312" w:cs="Times New Roman"/>
          <w:color w:val="auto"/>
          <w:sz w:val="32"/>
          <w:szCs w:val="32"/>
          <w:highlight w:val="none"/>
          <w:u w:val="none"/>
          <w:lang w:eastAsia="zh-CN"/>
        </w:rPr>
        <w:t>），能够提供</w:t>
      </w:r>
      <w:r>
        <w:rPr>
          <w:rFonts w:hint="default" w:ascii="Times New Roman" w:hAnsi="Times New Roman" w:eastAsia="仿宋_GB2312" w:cs="Times New Roman"/>
          <w:color w:val="auto"/>
          <w:sz w:val="32"/>
          <w:szCs w:val="32"/>
          <w:highlight w:val="none"/>
          <w:u w:val="none"/>
          <w:lang w:val="en-US" w:eastAsia="zh-CN"/>
        </w:rPr>
        <w:t>项目建设所需要的</w:t>
      </w:r>
      <w:r>
        <w:rPr>
          <w:rFonts w:hint="default" w:ascii="Times New Roman" w:hAnsi="Times New Roman" w:eastAsia="仿宋_GB2312" w:cs="Times New Roman"/>
          <w:color w:val="auto"/>
          <w:sz w:val="32"/>
          <w:szCs w:val="32"/>
          <w:highlight w:val="none"/>
          <w:u w:val="none"/>
          <w:lang w:eastAsia="zh-CN"/>
        </w:rPr>
        <w:t>配套电力等设施条件。</w:t>
      </w:r>
    </w:p>
    <w:p w14:paraId="2361BDE7">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楷体_GB2312" w:cs="Times New Roman"/>
          <w:color w:val="auto"/>
          <w:sz w:val="32"/>
          <w:szCs w:val="32"/>
          <w:highlight w:val="none"/>
          <w:u w:val="none"/>
          <w:lang w:val="en-US" w:eastAsia="zh-CN"/>
        </w:rPr>
        <w:t xml:space="preserve">  </w:t>
      </w:r>
      <w:r>
        <w:rPr>
          <w:rFonts w:hint="default" w:ascii="Times New Roman" w:hAnsi="Times New Roman" w:eastAsia="楷体_GB2312" w:cs="Times New Roman"/>
          <w:color w:val="auto"/>
          <w:sz w:val="32"/>
          <w:szCs w:val="32"/>
          <w:highlight w:val="none"/>
          <w:u w:val="none"/>
          <w:lang w:eastAsia="zh-CN"/>
        </w:rPr>
        <w:t>（</w:t>
      </w:r>
      <w:r>
        <w:rPr>
          <w:rFonts w:hint="default" w:ascii="Times New Roman" w:hAnsi="Times New Roman" w:eastAsia="楷体_GB2312" w:cs="Times New Roman"/>
          <w:color w:val="auto"/>
          <w:sz w:val="32"/>
          <w:szCs w:val="32"/>
          <w:highlight w:val="none"/>
          <w:u w:val="none"/>
          <w:lang w:val="en-US" w:eastAsia="zh-CN"/>
        </w:rPr>
        <w:t>三</w:t>
      </w:r>
      <w:r>
        <w:rPr>
          <w:rFonts w:hint="default" w:ascii="Times New Roman" w:hAnsi="Times New Roman" w:eastAsia="楷体_GB2312" w:cs="Times New Roman"/>
          <w:color w:val="auto"/>
          <w:sz w:val="32"/>
          <w:szCs w:val="32"/>
          <w:highlight w:val="none"/>
          <w:u w:val="none"/>
          <w:lang w:eastAsia="zh-CN"/>
        </w:rPr>
        <w:t>）市县农机部门积极性高。</w:t>
      </w:r>
      <w:r>
        <w:rPr>
          <w:rFonts w:hint="default" w:ascii="Times New Roman" w:hAnsi="Times New Roman" w:eastAsia="仿宋_GB2312" w:cs="Times New Roman"/>
          <w:color w:val="auto"/>
          <w:sz w:val="32"/>
          <w:szCs w:val="32"/>
          <w:highlight w:val="none"/>
          <w:u w:val="none"/>
          <w:lang w:eastAsia="zh-CN"/>
        </w:rPr>
        <w:t>项目申报主体所在地农机部门积极支持指导实施主体制定项目申报方案和实施方案、推动项目顺利实施，确保项目建设目标实现。</w:t>
      </w:r>
    </w:p>
    <w:p w14:paraId="01F813AF">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楷体_GB2312" w:cs="Times New Roman"/>
          <w:color w:val="auto"/>
          <w:sz w:val="32"/>
          <w:szCs w:val="32"/>
          <w:highlight w:val="none"/>
          <w:u w:val="none"/>
          <w:lang w:val="en-US" w:eastAsia="zh-CN"/>
        </w:rPr>
        <w:t xml:space="preserve"> </w:t>
      </w:r>
      <w:r>
        <w:rPr>
          <w:rFonts w:hint="default" w:ascii="Times New Roman" w:hAnsi="Times New Roman" w:eastAsia="楷体_GB2312" w:cs="Times New Roman"/>
          <w:color w:val="auto"/>
          <w:sz w:val="32"/>
          <w:szCs w:val="32"/>
          <w:highlight w:val="none"/>
          <w:u w:val="none"/>
          <w:lang w:eastAsia="zh-CN"/>
        </w:rPr>
        <w:t>（四）当地党委政府重视支持。</w:t>
      </w:r>
      <w:r>
        <w:rPr>
          <w:rFonts w:hint="default" w:ascii="Times New Roman" w:hAnsi="Times New Roman" w:eastAsia="仿宋_GB2312" w:cs="Times New Roman"/>
          <w:color w:val="auto"/>
          <w:sz w:val="32"/>
          <w:szCs w:val="32"/>
          <w:highlight w:val="none"/>
          <w:u w:val="none"/>
          <w:lang w:eastAsia="zh-CN"/>
        </w:rPr>
        <w:t>项目申报主体所在地各级党委政府重视支持项目建设，积极主动协调解决项目实施过程中遇到的用地、用电、用水等各种问题。</w:t>
      </w:r>
    </w:p>
    <w:p w14:paraId="7F4C22F5">
      <w:pPr>
        <w:pStyle w:val="8"/>
        <w:ind w:firstLine="640" w:firstLineChars="200"/>
        <w:jc w:val="both"/>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楷体_GB2312" w:cs="Times New Roman"/>
          <w:color w:val="auto"/>
          <w:sz w:val="32"/>
          <w:szCs w:val="32"/>
          <w:highlight w:val="none"/>
          <w:u w:val="none"/>
          <w:lang w:val="en-US" w:eastAsia="zh-CN"/>
        </w:rPr>
        <w:t>（五）</w:t>
      </w:r>
      <w:r>
        <w:rPr>
          <w:rFonts w:hint="default" w:ascii="Times New Roman" w:hAnsi="Times New Roman" w:eastAsia="楷体_GB2312" w:cs="Times New Roman"/>
          <w:color w:val="auto"/>
          <w:kern w:val="2"/>
          <w:sz w:val="32"/>
          <w:szCs w:val="32"/>
          <w:highlight w:val="none"/>
          <w:u w:val="none"/>
          <w:lang w:val="en-US" w:eastAsia="zh-CN" w:bidi="ar-SA"/>
        </w:rPr>
        <w:t>合理布局。</w:t>
      </w:r>
      <w:r>
        <w:rPr>
          <w:rFonts w:hint="default" w:ascii="Times New Roman" w:hAnsi="Times New Roman" w:eastAsia="仿宋_GB2312" w:cs="Times New Roman"/>
          <w:color w:val="auto"/>
          <w:sz w:val="32"/>
          <w:szCs w:val="32"/>
          <w:highlight w:val="none"/>
          <w:u w:val="none"/>
        </w:rPr>
        <w:t>市县</w:t>
      </w:r>
      <w:r>
        <w:rPr>
          <w:rFonts w:hint="default" w:ascii="Times New Roman" w:hAnsi="Times New Roman" w:eastAsia="仿宋_GB2312" w:cs="Times New Roman"/>
          <w:color w:val="auto"/>
          <w:sz w:val="32"/>
          <w:szCs w:val="32"/>
          <w:highlight w:val="none"/>
          <w:u w:val="none"/>
          <w:lang w:eastAsia="zh-CN"/>
        </w:rPr>
        <w:t>农机部门对本市县区域性水稻产业中心建设科学规划、合理布点，</w:t>
      </w:r>
      <w:r>
        <w:rPr>
          <w:rFonts w:hint="default" w:ascii="Times New Roman" w:hAnsi="Times New Roman" w:eastAsia="仿宋_GB2312" w:cs="Times New Roman"/>
          <w:color w:val="auto"/>
          <w:kern w:val="2"/>
          <w:sz w:val="32"/>
          <w:szCs w:val="32"/>
          <w:highlight w:val="none"/>
          <w:u w:val="none"/>
          <w:lang w:val="en-US" w:eastAsia="zh-CN" w:bidi="ar-SA"/>
        </w:rPr>
        <w:t>原则上同一个乡镇由自治区农机化推广项目资金支持建设的区域性水稻产业中心数量不超过1个。</w:t>
      </w:r>
    </w:p>
    <w:p w14:paraId="6207CE98">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楷体_GB2312" w:cs="Times New Roman"/>
          <w:color w:val="auto"/>
          <w:kern w:val="2"/>
          <w:sz w:val="32"/>
          <w:szCs w:val="32"/>
          <w:highlight w:val="none"/>
          <w:u w:val="none"/>
          <w:lang w:val="en-US" w:eastAsia="zh-CN" w:bidi="ar-SA"/>
        </w:rPr>
        <w:t>（六）</w:t>
      </w:r>
      <w:r>
        <w:rPr>
          <w:rFonts w:hint="default" w:ascii="Times New Roman" w:hAnsi="Times New Roman" w:eastAsia="楷体_GB2312" w:cs="Times New Roman"/>
          <w:color w:val="auto"/>
          <w:sz w:val="32"/>
          <w:szCs w:val="32"/>
          <w:highlight w:val="none"/>
          <w:u w:val="none"/>
          <w:lang w:eastAsia="zh-CN"/>
        </w:rPr>
        <w:t>优先支持。</w:t>
      </w:r>
      <w:r>
        <w:rPr>
          <w:rFonts w:hint="default" w:ascii="Times New Roman" w:hAnsi="Times New Roman" w:eastAsia="仿宋_GB2312" w:cs="Times New Roman"/>
          <w:color w:val="auto"/>
          <w:sz w:val="32"/>
          <w:szCs w:val="32"/>
          <w:highlight w:val="none"/>
          <w:u w:val="none"/>
          <w:lang w:eastAsia="zh-CN"/>
        </w:rPr>
        <w:t>有计划整县（镇）域推进水稻生产全程机械化的，优先支持；实施主体已经流转有</w:t>
      </w:r>
      <w:r>
        <w:rPr>
          <w:rFonts w:hint="default" w:ascii="Times New Roman" w:hAnsi="Times New Roman" w:eastAsia="仿宋_GB2312" w:cs="Times New Roman"/>
          <w:color w:val="auto"/>
          <w:sz w:val="32"/>
          <w:szCs w:val="32"/>
          <w:highlight w:val="none"/>
          <w:u w:val="none"/>
          <w:lang w:val="en-US" w:eastAsia="zh-CN"/>
        </w:rPr>
        <w:t>一定规模的</w:t>
      </w:r>
      <w:r>
        <w:rPr>
          <w:rFonts w:hint="default" w:ascii="Times New Roman" w:hAnsi="Times New Roman" w:eastAsia="仿宋_GB2312" w:cs="Times New Roman"/>
          <w:color w:val="auto"/>
          <w:sz w:val="32"/>
          <w:szCs w:val="32"/>
          <w:highlight w:val="none"/>
          <w:u w:val="none"/>
          <w:lang w:eastAsia="zh-CN"/>
        </w:rPr>
        <w:t>土地、实现水稻生产规模化、机械化、开展小块并大块等形式土地整治的，优先支持；已开工建设尚未享受过财政补助的，优先支持。</w:t>
      </w:r>
    </w:p>
    <w:p w14:paraId="106561C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三、项目建设目标和主要建设内容</w:t>
      </w:r>
    </w:p>
    <w:p w14:paraId="300EE0FF">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eastAsia="楷体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楷体_GB2312" w:cs="Times New Roman"/>
          <w:color w:val="auto"/>
          <w:sz w:val="32"/>
          <w:szCs w:val="32"/>
          <w:highlight w:val="none"/>
          <w:u w:val="none"/>
          <w:lang w:val="en-US" w:eastAsia="zh-CN"/>
        </w:rPr>
        <w:t xml:space="preserve"> </w:t>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一</w:t>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项目建设</w:t>
      </w:r>
      <w:r>
        <w:rPr>
          <w:rFonts w:hint="default" w:ascii="Times New Roman" w:hAnsi="Times New Roman" w:eastAsia="楷体_GB2312" w:cs="Times New Roman"/>
          <w:color w:val="auto"/>
          <w:sz w:val="32"/>
          <w:szCs w:val="32"/>
          <w:highlight w:val="none"/>
          <w:u w:val="none"/>
        </w:rPr>
        <w:t>目标</w:t>
      </w:r>
    </w:p>
    <w:p w14:paraId="4937FBAF">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1.建成2个以上中心。一是4个中心的模式，</w:t>
      </w:r>
      <w:r>
        <w:rPr>
          <w:rFonts w:hint="default" w:ascii="Times New Roman" w:hAnsi="Times New Roman" w:eastAsia="仿宋_GB2312" w:cs="Times New Roman"/>
          <w:b w:val="0"/>
          <w:bCs w:val="0"/>
          <w:color w:val="auto"/>
          <w:sz w:val="32"/>
          <w:szCs w:val="32"/>
          <w:highlight w:val="none"/>
          <w:u w:val="none"/>
          <w:lang w:val="en-US" w:eastAsia="zh-CN"/>
        </w:rPr>
        <w:t>即</w:t>
      </w:r>
      <w:r>
        <w:rPr>
          <w:rFonts w:hint="default" w:ascii="Times New Roman" w:hAnsi="Times New Roman" w:eastAsia="仿宋_GB2312" w:cs="Times New Roman"/>
          <w:color w:val="auto"/>
          <w:sz w:val="32"/>
          <w:szCs w:val="32"/>
          <w:highlight w:val="none"/>
          <w:u w:val="none"/>
          <w:lang w:val="en-US" w:eastAsia="zh-CN"/>
        </w:rPr>
        <w:t>建设“育秧中心+烘干中心+仓储中心+大米加工中心”，建成具备每季能供2000亩以上大田用秧的工厂化育秧中心、具备烘干能力30吨/批以上的稻谷烘干中心、具备储存能力400吨以上的稻谷仓储中心、具备加工能力20吨/天以上的大米加工中心。</w:t>
      </w:r>
      <w:r>
        <w:rPr>
          <w:rFonts w:hint="default" w:ascii="Times New Roman" w:hAnsi="Times New Roman" w:eastAsia="仿宋_GB2312" w:cs="Times New Roman"/>
          <w:b/>
          <w:bCs/>
          <w:color w:val="auto"/>
          <w:sz w:val="32"/>
          <w:szCs w:val="32"/>
          <w:highlight w:val="none"/>
          <w:u w:val="none"/>
          <w:lang w:eastAsia="zh-CN"/>
        </w:rPr>
        <w:t>二是</w:t>
      </w:r>
      <w:r>
        <w:rPr>
          <w:rFonts w:hint="default" w:ascii="Times New Roman" w:hAnsi="Times New Roman" w:eastAsia="仿宋_GB2312" w:cs="Times New Roman"/>
          <w:b/>
          <w:bCs/>
          <w:color w:val="auto"/>
          <w:sz w:val="32"/>
          <w:szCs w:val="32"/>
          <w:highlight w:val="none"/>
          <w:u w:val="none"/>
          <w:lang w:val="en-US" w:eastAsia="zh-CN"/>
        </w:rPr>
        <w:t>3个中心的模式，</w:t>
      </w:r>
      <w:r>
        <w:rPr>
          <w:rFonts w:hint="default" w:ascii="Times New Roman" w:hAnsi="Times New Roman" w:eastAsia="仿宋_GB2312" w:cs="Times New Roman"/>
          <w:b w:val="0"/>
          <w:bCs w:val="0"/>
          <w:color w:val="auto"/>
          <w:sz w:val="32"/>
          <w:szCs w:val="32"/>
          <w:highlight w:val="none"/>
          <w:u w:val="none"/>
          <w:lang w:val="en-US" w:eastAsia="zh-CN"/>
        </w:rPr>
        <w:t>即</w:t>
      </w:r>
      <w:r>
        <w:rPr>
          <w:rFonts w:hint="default" w:ascii="Times New Roman" w:hAnsi="Times New Roman" w:eastAsia="仿宋_GB2312" w:cs="Times New Roman"/>
          <w:color w:val="auto"/>
          <w:sz w:val="32"/>
          <w:szCs w:val="32"/>
          <w:highlight w:val="none"/>
          <w:u w:val="none"/>
          <w:lang w:val="en-US" w:eastAsia="zh-CN"/>
        </w:rPr>
        <w:t>建设“育秧中心+烘干中心+仓储中心（或大米加工中心）”，建成具备</w:t>
      </w:r>
      <w:r>
        <w:rPr>
          <w:rFonts w:hint="default" w:ascii="Times New Roman" w:hAnsi="Times New Roman" w:eastAsia="仿宋_GB2312" w:cs="Times New Roman"/>
          <w:color w:val="auto"/>
          <w:sz w:val="32"/>
          <w:szCs w:val="32"/>
          <w:highlight w:val="none"/>
          <w:u w:val="none"/>
        </w:rPr>
        <w:t>每季能供2</w:t>
      </w:r>
      <w:r>
        <w:rPr>
          <w:rFonts w:hint="default" w:ascii="Times New Roman" w:hAnsi="Times New Roman" w:eastAsia="仿宋_GB2312" w:cs="Times New Roman"/>
          <w:color w:val="auto"/>
          <w:sz w:val="32"/>
          <w:szCs w:val="32"/>
          <w:highlight w:val="none"/>
          <w:u w:val="none"/>
          <w:lang w:val="en-US" w:eastAsia="zh-CN"/>
        </w:rPr>
        <w:t>000亩以上大田用秧的工厂化育秧中心与具备烘干能力30吨/批以上的基础上，可根据需求选择建设具备储存能力400吨以上的稻谷仓储中心或具备加工能力20吨/天以上的大米加工中心；</w:t>
      </w:r>
      <w:r>
        <w:rPr>
          <w:rFonts w:hint="default" w:ascii="Times New Roman" w:hAnsi="Times New Roman" w:eastAsia="仿宋_GB2312" w:cs="Times New Roman"/>
          <w:b/>
          <w:bCs/>
          <w:color w:val="auto"/>
          <w:sz w:val="32"/>
          <w:szCs w:val="32"/>
          <w:highlight w:val="none"/>
          <w:u w:val="none"/>
          <w:lang w:val="en-US" w:eastAsia="zh-CN"/>
        </w:rPr>
        <w:t>三是2个中心的模式，</w:t>
      </w:r>
      <w:r>
        <w:rPr>
          <w:rFonts w:hint="default" w:ascii="Times New Roman" w:hAnsi="Times New Roman" w:eastAsia="仿宋_GB2312" w:cs="Times New Roman"/>
          <w:b w:val="0"/>
          <w:bCs w:val="0"/>
          <w:color w:val="auto"/>
          <w:sz w:val="32"/>
          <w:szCs w:val="32"/>
          <w:highlight w:val="none"/>
          <w:u w:val="none"/>
          <w:lang w:val="en-US" w:eastAsia="zh-CN"/>
        </w:rPr>
        <w:t>即</w:t>
      </w:r>
      <w:r>
        <w:rPr>
          <w:rFonts w:hint="default" w:ascii="Times New Roman" w:hAnsi="Times New Roman" w:eastAsia="仿宋_GB2312" w:cs="Times New Roman"/>
          <w:color w:val="auto"/>
          <w:sz w:val="32"/>
          <w:szCs w:val="32"/>
          <w:highlight w:val="none"/>
          <w:u w:val="none"/>
          <w:lang w:val="en-US" w:eastAsia="zh-CN"/>
        </w:rPr>
        <w:t>建设“育秧中心+烘干中心”，建成具备</w:t>
      </w:r>
      <w:r>
        <w:rPr>
          <w:rFonts w:hint="default" w:ascii="Times New Roman" w:hAnsi="Times New Roman" w:eastAsia="仿宋_GB2312" w:cs="Times New Roman"/>
          <w:color w:val="auto"/>
          <w:sz w:val="32"/>
          <w:szCs w:val="32"/>
          <w:highlight w:val="none"/>
          <w:u w:val="none"/>
        </w:rPr>
        <w:t>每季能供2000亩以上大田用秧的工厂化育秧中心</w:t>
      </w:r>
      <w:r>
        <w:rPr>
          <w:rFonts w:hint="default" w:ascii="Times New Roman" w:hAnsi="Times New Roman" w:eastAsia="仿宋_GB2312" w:cs="Times New Roman"/>
          <w:color w:val="auto"/>
          <w:sz w:val="32"/>
          <w:szCs w:val="32"/>
          <w:highlight w:val="none"/>
          <w:u w:val="none"/>
          <w:lang w:eastAsia="zh-CN"/>
        </w:rPr>
        <w:t>与具备</w:t>
      </w:r>
      <w:r>
        <w:rPr>
          <w:rFonts w:hint="default" w:ascii="Times New Roman" w:hAnsi="Times New Roman" w:eastAsia="仿宋_GB2312" w:cs="Times New Roman"/>
          <w:color w:val="auto"/>
          <w:sz w:val="32"/>
          <w:szCs w:val="32"/>
          <w:highlight w:val="none"/>
          <w:u w:val="none"/>
        </w:rPr>
        <w:t>烘干能力30吨</w:t>
      </w:r>
      <w:r>
        <w:rPr>
          <w:rFonts w:hint="default" w:ascii="Times New Roman" w:hAnsi="Times New Roman" w:eastAsia="仿宋_GB2312" w:cs="Times New Roman"/>
          <w:color w:val="auto"/>
          <w:sz w:val="32"/>
          <w:szCs w:val="32"/>
          <w:highlight w:val="none"/>
          <w:u w:val="none"/>
          <w:lang w:val="en-US" w:eastAsia="zh-CN"/>
        </w:rPr>
        <w:t>/批</w:t>
      </w:r>
      <w:r>
        <w:rPr>
          <w:rFonts w:hint="default" w:ascii="Times New Roman" w:hAnsi="Times New Roman" w:eastAsia="仿宋_GB2312" w:cs="Times New Roman"/>
          <w:color w:val="auto"/>
          <w:sz w:val="32"/>
          <w:szCs w:val="32"/>
          <w:highlight w:val="none"/>
          <w:u w:val="none"/>
        </w:rPr>
        <w:t>以上的稻谷烘干中心</w:t>
      </w:r>
      <w:r>
        <w:rPr>
          <w:rFonts w:hint="default" w:ascii="Times New Roman" w:hAnsi="Times New Roman" w:eastAsia="仿宋_GB2312" w:cs="Times New Roman"/>
          <w:color w:val="auto"/>
          <w:sz w:val="32"/>
          <w:szCs w:val="32"/>
          <w:highlight w:val="none"/>
          <w:u w:val="none"/>
          <w:lang w:val="en-US" w:eastAsia="zh-CN"/>
        </w:rPr>
        <w:t>。</w:t>
      </w:r>
    </w:p>
    <w:p w14:paraId="166740F1">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val="en-US" w:eastAsia="zh-CN"/>
        </w:rPr>
        <w:t>2.开展全程机械化技术推广应用。</w:t>
      </w:r>
      <w:r>
        <w:rPr>
          <w:rFonts w:hint="default" w:ascii="Times New Roman" w:hAnsi="Times New Roman" w:eastAsia="仿宋_GB2312" w:cs="Times New Roman"/>
          <w:b w:val="0"/>
          <w:bCs w:val="0"/>
          <w:color w:val="auto"/>
          <w:sz w:val="32"/>
          <w:szCs w:val="32"/>
          <w:highlight w:val="none"/>
          <w:u w:val="none"/>
          <w:lang w:val="en-US" w:eastAsia="zh-CN"/>
        </w:rPr>
        <w:t>在自有（流转、合作等）的稻田开展</w:t>
      </w:r>
      <w:r>
        <w:rPr>
          <w:rFonts w:hint="default" w:ascii="Times New Roman" w:hAnsi="Times New Roman" w:eastAsia="仿宋_GB2312" w:cs="Times New Roman"/>
          <w:color w:val="auto"/>
          <w:sz w:val="32"/>
          <w:szCs w:val="32"/>
          <w:highlight w:val="none"/>
          <w:u w:val="none"/>
        </w:rPr>
        <w:t>水稻生产全程机械化</w:t>
      </w:r>
      <w:r>
        <w:rPr>
          <w:rFonts w:hint="default" w:ascii="Times New Roman" w:hAnsi="Times New Roman" w:eastAsia="仿宋_GB2312" w:cs="Times New Roman"/>
          <w:color w:val="auto"/>
          <w:sz w:val="32"/>
          <w:szCs w:val="32"/>
          <w:highlight w:val="none"/>
          <w:u w:val="none"/>
          <w:lang w:eastAsia="zh-CN"/>
        </w:rPr>
        <w:t>技术推广应用面积</w:t>
      </w:r>
      <w:r>
        <w:rPr>
          <w:rFonts w:hint="default" w:ascii="Times New Roman" w:hAnsi="Times New Roman" w:eastAsia="仿宋_GB2312" w:cs="Times New Roman"/>
          <w:color w:val="auto"/>
          <w:sz w:val="32"/>
          <w:szCs w:val="32"/>
          <w:highlight w:val="none"/>
          <w:u w:val="none"/>
        </w:rPr>
        <w:t>1000亩</w:t>
      </w:r>
      <w:r>
        <w:rPr>
          <w:rFonts w:hint="default" w:ascii="Times New Roman" w:hAnsi="Times New Roman" w:eastAsia="仿宋_GB2312" w:cs="Times New Roman"/>
          <w:color w:val="auto"/>
          <w:sz w:val="32"/>
          <w:szCs w:val="32"/>
          <w:highlight w:val="none"/>
          <w:u w:val="none"/>
          <w:lang w:eastAsia="zh-CN"/>
        </w:rPr>
        <w:t>以上、</w:t>
      </w:r>
      <w:r>
        <w:rPr>
          <w:rFonts w:hint="default" w:ascii="Times New Roman" w:hAnsi="Times New Roman" w:eastAsia="仿宋_GB2312" w:cs="Times New Roman"/>
          <w:color w:val="auto"/>
          <w:sz w:val="32"/>
          <w:szCs w:val="32"/>
          <w:highlight w:val="none"/>
          <w:u w:val="none"/>
        </w:rPr>
        <w:t>耕种收综合机械化水平达97%</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节本增效达10%以上</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节省劳动力4个/亩</w:t>
      </w:r>
      <w:r>
        <w:rPr>
          <w:rFonts w:hint="default" w:ascii="Times New Roman" w:hAnsi="Times New Roman" w:eastAsia="仿宋_GB2312" w:cs="Times New Roman"/>
          <w:color w:val="auto"/>
          <w:sz w:val="32"/>
          <w:szCs w:val="32"/>
          <w:highlight w:val="none"/>
          <w:u w:val="none"/>
          <w:lang w:eastAsia="zh-CN"/>
        </w:rPr>
        <w:t>以上、</w:t>
      </w:r>
      <w:r>
        <w:rPr>
          <w:rFonts w:hint="default" w:ascii="Times New Roman" w:hAnsi="Times New Roman" w:eastAsia="仿宋_GB2312" w:cs="Times New Roman"/>
          <w:color w:val="auto"/>
          <w:sz w:val="32"/>
          <w:szCs w:val="32"/>
          <w:highlight w:val="none"/>
          <w:u w:val="none"/>
        </w:rPr>
        <w:t>节本增效260元/亩以上</w:t>
      </w:r>
      <w:r>
        <w:rPr>
          <w:rFonts w:hint="default" w:ascii="Times New Roman" w:hAnsi="Times New Roman" w:eastAsia="仿宋_GB2312" w:cs="Times New Roman"/>
          <w:color w:val="auto"/>
          <w:sz w:val="32"/>
          <w:szCs w:val="32"/>
          <w:highlight w:val="none"/>
          <w:u w:val="none"/>
          <w:lang w:eastAsia="zh-CN"/>
        </w:rPr>
        <w:t>。开</w:t>
      </w:r>
      <w:r>
        <w:rPr>
          <w:rFonts w:hint="default" w:ascii="Times New Roman" w:hAnsi="Times New Roman" w:eastAsia="仿宋_GB2312" w:cs="Times New Roman"/>
          <w:color w:val="auto"/>
          <w:sz w:val="32"/>
          <w:szCs w:val="32"/>
          <w:highlight w:val="none"/>
          <w:u w:val="none"/>
        </w:rPr>
        <w:t>展水稻生产机械化</w:t>
      </w:r>
      <w:r>
        <w:rPr>
          <w:rFonts w:hint="default" w:ascii="Times New Roman" w:hAnsi="Times New Roman" w:eastAsia="仿宋_GB2312" w:cs="Times New Roman"/>
          <w:color w:val="auto"/>
          <w:sz w:val="32"/>
          <w:szCs w:val="32"/>
          <w:highlight w:val="none"/>
          <w:u w:val="none"/>
          <w:lang w:eastAsia="zh-CN"/>
        </w:rPr>
        <w:t>作业</w:t>
      </w:r>
      <w:r>
        <w:rPr>
          <w:rFonts w:hint="default" w:ascii="Times New Roman" w:hAnsi="Times New Roman" w:eastAsia="仿宋_GB2312" w:cs="Times New Roman"/>
          <w:color w:val="auto"/>
          <w:sz w:val="32"/>
          <w:szCs w:val="32"/>
          <w:highlight w:val="none"/>
          <w:u w:val="none"/>
        </w:rPr>
        <w:t>服务面积10000亩/年以上</w:t>
      </w:r>
      <w:r>
        <w:rPr>
          <w:rFonts w:hint="default" w:ascii="Times New Roman" w:hAnsi="Times New Roman" w:eastAsia="仿宋_GB2312" w:cs="Times New Roman"/>
          <w:color w:val="auto"/>
          <w:sz w:val="32"/>
          <w:szCs w:val="32"/>
          <w:highlight w:val="none"/>
          <w:u w:val="none"/>
          <w:lang w:eastAsia="zh-CN"/>
        </w:rPr>
        <w:t>（指开展耕、种、管、收、烘干各环节机械化作业面积合计）。</w:t>
      </w:r>
    </w:p>
    <w:p w14:paraId="072A7D34">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开展技术培训。</w:t>
      </w:r>
      <w:r>
        <w:rPr>
          <w:rFonts w:hint="default" w:ascii="Times New Roman" w:hAnsi="Times New Roman" w:eastAsia="仿宋_GB2312" w:cs="Times New Roman"/>
          <w:color w:val="auto"/>
          <w:sz w:val="32"/>
          <w:szCs w:val="32"/>
          <w:highlight w:val="none"/>
          <w:u w:val="none"/>
          <w:lang w:val="en-US" w:eastAsia="zh-CN"/>
        </w:rPr>
        <w:t>开展水稻生产全程机械化技术培训100人次以上。</w:t>
      </w:r>
    </w:p>
    <w:p w14:paraId="1D5FB9CE">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eastAsia="楷体_GB2312" w:cs="Times New Roman"/>
          <w:color w:val="auto"/>
          <w:sz w:val="32"/>
          <w:szCs w:val="32"/>
          <w:highlight w:val="none"/>
          <w:u w:val="none"/>
          <w:lang w:eastAsia="zh-CN"/>
        </w:rPr>
      </w:pPr>
      <w:r>
        <w:rPr>
          <w:rFonts w:hint="default" w:ascii="Times New Roman" w:hAnsi="Times New Roman" w:eastAsia="楷体" w:cs="Times New Roman"/>
          <w:color w:val="auto"/>
          <w:sz w:val="32"/>
          <w:szCs w:val="32"/>
          <w:highlight w:val="none"/>
          <w:u w:val="none"/>
          <w:lang w:val="en-US" w:eastAsia="zh-CN"/>
        </w:rPr>
        <w:t xml:space="preserve">   </w:t>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二</w:t>
      </w: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eastAsia="zh-CN"/>
        </w:rPr>
        <w:t>建设要求</w:t>
      </w:r>
    </w:p>
    <w:p w14:paraId="32EC44EB">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sz w:val="32"/>
          <w:szCs w:val="32"/>
          <w:highlight w:val="none"/>
          <w:u w:val="none"/>
          <w:lang w:val="en-US" w:eastAsia="zh-CN"/>
        </w:rPr>
        <w:t>区域性水稻产业中心可采取新建或改扩建的方式建设，</w:t>
      </w:r>
      <w:r>
        <w:rPr>
          <w:rFonts w:hint="default" w:ascii="Times New Roman" w:hAnsi="Times New Roman" w:eastAsia="仿宋_GB2312" w:cs="Times New Roman"/>
          <w:color w:val="auto"/>
          <w:kern w:val="2"/>
          <w:sz w:val="32"/>
          <w:szCs w:val="32"/>
          <w:highlight w:val="none"/>
          <w:u w:val="none"/>
          <w:lang w:val="en-US" w:eastAsia="zh-CN" w:bidi="ar-SA"/>
        </w:rPr>
        <w:t>建设内容和标准按照《广西壮族自治区区域性水稻产业中心建设规范（试行）》（桂农机办〔202</w:t>
      </w:r>
      <w:r>
        <w:rPr>
          <w:rFonts w:hint="default" w:ascii="Times New Roman" w:hAnsi="Times New Roman" w:eastAsia="仿宋_GB2312" w:cs="Times New Roman"/>
          <w:color w:val="auto"/>
          <w:kern w:val="2"/>
          <w:sz w:val="32"/>
          <w:szCs w:val="32"/>
          <w:highlight w:val="none"/>
          <w:u w:val="none"/>
          <w:lang w:val="en" w:eastAsia="zh-CN" w:bidi="ar-SA"/>
        </w:rPr>
        <w:t>5</w:t>
      </w:r>
      <w:r>
        <w:rPr>
          <w:rFonts w:hint="default" w:ascii="Times New Roman" w:hAnsi="Times New Roman" w:eastAsia="仿宋_GB2312" w:cs="Times New Roman"/>
          <w:color w:val="auto"/>
          <w:kern w:val="2"/>
          <w:sz w:val="32"/>
          <w:szCs w:val="32"/>
          <w:highlight w:val="none"/>
          <w:u w:val="none"/>
          <w:lang w:val="en-US" w:eastAsia="zh-CN" w:bidi="ar-SA"/>
        </w:rPr>
        <w:t>〕15号）执行，</w:t>
      </w:r>
      <w:r>
        <w:rPr>
          <w:rFonts w:hint="default" w:ascii="Times New Roman" w:hAnsi="Times New Roman" w:eastAsia="仿宋_GB2312" w:cs="Times New Roman"/>
          <w:color w:val="auto"/>
          <w:kern w:val="2"/>
          <w:sz w:val="32"/>
          <w:szCs w:val="32"/>
          <w:lang w:val="en-US" w:eastAsia="zh-CN" w:bidi="ar-SA"/>
        </w:rPr>
        <w:t>其中育秧中心要求配备的水稻播种机，可包含乘坐式插秧机和有序抛秧机。</w:t>
      </w:r>
    </w:p>
    <w:p w14:paraId="503FD118">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 xml:space="preserve">    四、财政补助方式及标准</w:t>
      </w:r>
    </w:p>
    <w:p w14:paraId="702E208D">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color w:val="auto"/>
          <w:sz w:val="32"/>
          <w:szCs w:val="32"/>
          <w:highlight w:val="none"/>
          <w:u w:val="none"/>
          <w:lang w:eastAsia="zh-CN"/>
        </w:rPr>
        <w:t>（一）补助方式。</w:t>
      </w:r>
      <w:r>
        <w:rPr>
          <w:rFonts w:hint="default" w:ascii="Times New Roman" w:hAnsi="Times New Roman" w:eastAsia="仿宋_GB2312" w:cs="Times New Roman"/>
          <w:color w:val="auto"/>
          <w:sz w:val="32"/>
          <w:szCs w:val="32"/>
          <w:highlight w:val="none"/>
          <w:u w:val="none"/>
        </w:rPr>
        <w:t>先建后补</w:t>
      </w:r>
      <w:r>
        <w:rPr>
          <w:rFonts w:hint="default" w:ascii="Times New Roman" w:hAnsi="Times New Roman" w:eastAsia="仿宋_GB2312" w:cs="Times New Roman"/>
          <w:color w:val="auto"/>
          <w:sz w:val="32"/>
          <w:szCs w:val="32"/>
          <w:highlight w:val="none"/>
          <w:u w:val="none"/>
          <w:lang w:eastAsia="zh-CN"/>
        </w:rPr>
        <w:t>，凡在202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年1月1日以后开工建设（含已竣工、在建）的、未获得过各类财政资金支持（财政全额拨款的科研、事业单位除外）的、达到项目实施要求的项目均可申请补助资金。</w:t>
      </w:r>
    </w:p>
    <w:p w14:paraId="4A675AA2">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楷体_GB2312" w:cs="Times New Roman"/>
          <w:color w:val="auto"/>
          <w:sz w:val="32"/>
          <w:szCs w:val="32"/>
          <w:highlight w:val="none"/>
          <w:u w:val="none"/>
          <w:lang w:eastAsia="zh-CN"/>
        </w:rPr>
        <w:t>（二）补助标准。</w:t>
      </w:r>
      <w:r>
        <w:rPr>
          <w:rFonts w:hint="default" w:ascii="Times New Roman" w:hAnsi="Times New Roman" w:eastAsia="仿宋_GB2312" w:cs="Times New Roman"/>
          <w:color w:val="auto"/>
          <w:sz w:val="32"/>
          <w:szCs w:val="32"/>
          <w:highlight w:val="none"/>
          <w:u w:val="none"/>
        </w:rPr>
        <w:t>项目财政资金</w:t>
      </w:r>
      <w:r>
        <w:rPr>
          <w:rFonts w:hint="default" w:ascii="Times New Roman" w:hAnsi="Times New Roman" w:eastAsia="仿宋_GB2312" w:cs="Times New Roman"/>
          <w:color w:val="auto"/>
          <w:sz w:val="32"/>
          <w:szCs w:val="32"/>
          <w:highlight w:val="none"/>
          <w:u w:val="none"/>
          <w:lang w:eastAsia="zh-CN"/>
        </w:rPr>
        <w:t>按照不</w:t>
      </w:r>
      <w:r>
        <w:rPr>
          <w:rFonts w:hint="default" w:ascii="Times New Roman" w:hAnsi="Times New Roman" w:eastAsia="仿宋_GB2312" w:cs="Times New Roman"/>
          <w:color w:val="auto"/>
          <w:sz w:val="32"/>
          <w:szCs w:val="32"/>
          <w:highlight w:val="none"/>
          <w:u w:val="none"/>
        </w:rPr>
        <w:t>超过</w:t>
      </w:r>
      <w:r>
        <w:rPr>
          <w:rFonts w:hint="default" w:ascii="Times New Roman" w:hAnsi="Times New Roman" w:eastAsia="仿宋_GB2312" w:cs="Times New Roman"/>
          <w:color w:val="auto"/>
          <w:sz w:val="32"/>
          <w:szCs w:val="32"/>
          <w:highlight w:val="none"/>
          <w:u w:val="none"/>
          <w:lang w:val="en-US" w:eastAsia="zh-CN"/>
        </w:rPr>
        <w:t>项目总投资</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以审计报告为准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w:t>
      </w:r>
      <w:r>
        <w:rPr>
          <w:rFonts w:hint="default"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进行补助</w:t>
      </w:r>
      <w:r>
        <w:rPr>
          <w:rFonts w:hint="default" w:ascii="Times New Roman" w:hAnsi="Times New Roman" w:eastAsia="仿宋_GB2312" w:cs="Times New Roman"/>
          <w:color w:val="auto"/>
          <w:kern w:val="2"/>
          <w:sz w:val="32"/>
          <w:szCs w:val="32"/>
          <w:highlight w:val="none"/>
          <w:u w:val="none"/>
          <w:lang w:val="en-US" w:eastAsia="zh-CN" w:bidi="ar"/>
        </w:rPr>
        <w:t>。各中心建设补助标准见表1、2、3、4。</w:t>
      </w:r>
    </w:p>
    <w:p w14:paraId="2C5CBC2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楷体_GB2312" w:cs="Times New Roman"/>
          <w:b/>
          <w:bCs/>
          <w:color w:val="auto"/>
          <w:sz w:val="28"/>
          <w:szCs w:val="28"/>
          <w:highlight w:val="none"/>
          <w:u w:val="none"/>
          <w:lang w:val="en-US" w:eastAsia="zh-CN"/>
        </w:rPr>
      </w:pPr>
      <w:r>
        <w:rPr>
          <w:rFonts w:hint="default" w:ascii="Times New Roman" w:hAnsi="Times New Roman" w:eastAsia="楷体_GB2312" w:cs="Times New Roman"/>
          <w:b/>
          <w:bCs/>
          <w:color w:val="auto"/>
          <w:sz w:val="28"/>
          <w:szCs w:val="28"/>
          <w:highlight w:val="none"/>
          <w:u w:val="none"/>
          <w:lang w:val="en-US" w:eastAsia="zh-CN"/>
        </w:rPr>
        <w:t>表1 育秧中心</w:t>
      </w:r>
      <w:r>
        <w:rPr>
          <w:rFonts w:hint="default" w:ascii="Times New Roman" w:hAnsi="Times New Roman" w:eastAsia="楷体_GB2312" w:cs="Times New Roman"/>
          <w:b/>
          <w:bCs/>
          <w:color w:val="auto"/>
          <w:kern w:val="2"/>
          <w:sz w:val="28"/>
          <w:szCs w:val="28"/>
          <w:highlight w:val="none"/>
          <w:u w:val="none"/>
          <w:lang w:val="en-US" w:eastAsia="zh-CN" w:bidi="ar-SA"/>
        </w:rPr>
        <w:t>设施建设补助标准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3557"/>
        <w:gridCol w:w="3349"/>
      </w:tblGrid>
      <w:tr w14:paraId="4141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noWrap w:val="0"/>
            <w:vAlign w:val="top"/>
          </w:tcPr>
          <w:p w14:paraId="0E11A146">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t>建设规模</w:t>
            </w:r>
          </w:p>
        </w:tc>
        <w:tc>
          <w:tcPr>
            <w:tcW w:w="3557" w:type="dxa"/>
            <w:noWrap w:val="0"/>
            <w:vAlign w:val="top"/>
          </w:tcPr>
          <w:p w14:paraId="13719F29">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trike w:val="0"/>
                <w:dstrike w:val="0"/>
                <w:sz w:val="28"/>
                <w:szCs w:val="28"/>
                <w:highlight w:val="none"/>
                <w:u w:val="none"/>
                <w:vertAlign w:val="baseline"/>
                <w:lang w:val="en-US" w:eastAsia="zh-CN"/>
              </w:rPr>
              <w:fldChar w:fldCharType="begin"/>
            </w:r>
            <w:r>
              <w:rPr>
                <w:rFonts w:hint="default" w:ascii="Times New Roman" w:hAnsi="Times New Roman" w:eastAsia="楷体_GB2312" w:cs="Times New Roman"/>
                <w:b/>
                <w:bCs/>
                <w:strike w:val="0"/>
                <w:dstrike w:val="0"/>
                <w:sz w:val="28"/>
                <w:szCs w:val="28"/>
                <w:highlight w:val="none"/>
                <w:u w:val="none"/>
                <w:vertAlign w:val="baseline"/>
                <w:lang w:val="en-US" w:eastAsia="zh-CN"/>
              </w:rPr>
              <w:instrText xml:space="preserve"> = 1 \* ROMAN \* MERGEFORMAT </w:instrText>
            </w:r>
            <w:r>
              <w:rPr>
                <w:rFonts w:hint="default" w:ascii="Times New Roman" w:hAnsi="Times New Roman" w:eastAsia="楷体_GB2312" w:cs="Times New Roman"/>
                <w:b/>
                <w:bCs/>
                <w:strike w:val="0"/>
                <w:dstrike w:val="0"/>
                <w:sz w:val="28"/>
                <w:szCs w:val="28"/>
                <w:highlight w:val="none"/>
                <w:u w:val="none"/>
                <w:vertAlign w:val="baseline"/>
                <w:lang w:val="en-US" w:eastAsia="zh-CN"/>
              </w:rPr>
              <w:fldChar w:fldCharType="separate"/>
            </w:r>
            <w:r>
              <w:rPr>
                <w:rFonts w:hint="default" w:ascii="Times New Roman" w:hAnsi="Times New Roman" w:cs="Times New Roman"/>
                <w:b/>
                <w:bCs/>
                <w:strike w:val="0"/>
                <w:dstrike w:val="0"/>
                <w:highlight w:val="none"/>
                <w:u w:val="none"/>
              </w:rPr>
              <w:t>I</w:t>
            </w:r>
            <w:r>
              <w:rPr>
                <w:rFonts w:hint="default" w:ascii="Times New Roman" w:hAnsi="Times New Roman" w:eastAsia="楷体_GB2312" w:cs="Times New Roman"/>
                <w:b/>
                <w:bCs/>
                <w:strike w:val="0"/>
                <w:dstrike w:val="0"/>
                <w:sz w:val="28"/>
                <w:szCs w:val="28"/>
                <w:highlight w:val="none"/>
                <w:u w:val="none"/>
                <w:vertAlign w:val="baseline"/>
                <w:lang w:val="en-US" w:eastAsia="zh-CN"/>
              </w:rPr>
              <w:fldChar w:fldCharType="end"/>
            </w:r>
            <w:r>
              <w:rPr>
                <w:rFonts w:hint="default" w:ascii="Times New Roman" w:hAnsi="Times New Roman" w:eastAsia="楷体_GB2312" w:cs="Times New Roman"/>
                <w:b/>
                <w:bCs/>
                <w:strike w:val="0"/>
                <w:dstrike w:val="0"/>
                <w:sz w:val="28"/>
                <w:szCs w:val="28"/>
                <w:highlight w:val="none"/>
                <w:u w:val="none"/>
                <w:vertAlign w:val="baseline"/>
                <w:lang w:val="en-US" w:eastAsia="zh-CN"/>
              </w:rPr>
              <w:t>型</w:t>
            </w:r>
          </w:p>
        </w:tc>
        <w:tc>
          <w:tcPr>
            <w:tcW w:w="3349" w:type="dxa"/>
            <w:noWrap w:val="0"/>
            <w:vAlign w:val="top"/>
          </w:tcPr>
          <w:p w14:paraId="631480D0">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2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r>
      <w:tr w14:paraId="73FE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noWrap w:val="0"/>
            <w:vAlign w:val="top"/>
          </w:tcPr>
          <w:p w14:paraId="638B23D1">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单季供秧</w:t>
            </w:r>
          </w:p>
          <w:p w14:paraId="3764056B">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8"/>
                <w:szCs w:val="28"/>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服务面积</w:t>
            </w:r>
          </w:p>
        </w:tc>
        <w:tc>
          <w:tcPr>
            <w:tcW w:w="3557" w:type="dxa"/>
            <w:noWrap w:val="0"/>
            <w:vAlign w:val="center"/>
          </w:tcPr>
          <w:p w14:paraId="5CA0F6A6">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color w:val="000000"/>
                <w:sz w:val="24"/>
                <w:szCs w:val="24"/>
                <w:highlight w:val="none"/>
                <w:u w:val="none"/>
                <w:vertAlign w:val="baseline"/>
                <w:lang w:val="en-US" w:eastAsia="zh-CN"/>
              </w:rPr>
            </w:pPr>
            <w:r>
              <w:rPr>
                <w:rFonts w:hint="default" w:ascii="Times New Roman" w:hAnsi="Times New Roman" w:eastAsia="仿宋_GB2312" w:cs="Times New Roman"/>
                <w:color w:val="000000"/>
                <w:sz w:val="24"/>
                <w:szCs w:val="24"/>
                <w:highlight w:val="none"/>
                <w:u w:val="none"/>
                <w:vertAlign w:val="baseline"/>
                <w:lang w:val="en-US" w:eastAsia="zh-CN"/>
              </w:rPr>
              <w:t>2000亩≤供秧面积＜3000亩</w:t>
            </w:r>
          </w:p>
        </w:tc>
        <w:tc>
          <w:tcPr>
            <w:tcW w:w="3349" w:type="dxa"/>
            <w:noWrap w:val="0"/>
            <w:vAlign w:val="center"/>
          </w:tcPr>
          <w:p w14:paraId="17FADACE">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color w:val="000000"/>
                <w:sz w:val="24"/>
                <w:szCs w:val="24"/>
                <w:highlight w:val="none"/>
                <w:u w:val="none"/>
                <w:vertAlign w:val="baseline"/>
                <w:lang w:val="en-US" w:eastAsia="zh-CN"/>
              </w:rPr>
            </w:pPr>
            <w:r>
              <w:rPr>
                <w:rFonts w:hint="default" w:ascii="Times New Roman" w:hAnsi="Times New Roman" w:eastAsia="仿宋_GB2312" w:cs="Times New Roman"/>
                <w:color w:val="000000"/>
                <w:sz w:val="24"/>
                <w:szCs w:val="24"/>
                <w:highlight w:val="none"/>
                <w:u w:val="none"/>
                <w:vertAlign w:val="baseline"/>
                <w:lang w:val="en-US" w:eastAsia="zh-CN"/>
              </w:rPr>
              <w:t>供秧面积≥3000亩</w:t>
            </w:r>
          </w:p>
        </w:tc>
      </w:tr>
      <w:tr w14:paraId="7652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noWrap w:val="0"/>
            <w:vAlign w:val="top"/>
          </w:tcPr>
          <w:p w14:paraId="53C160D1">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补助标准</w:t>
            </w:r>
          </w:p>
          <w:p w14:paraId="07EAEE2E">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（万元）</w:t>
            </w:r>
          </w:p>
        </w:tc>
        <w:tc>
          <w:tcPr>
            <w:tcW w:w="3557" w:type="dxa"/>
            <w:noWrap w:val="0"/>
            <w:vAlign w:val="center"/>
          </w:tcPr>
          <w:p w14:paraId="457AB9E2">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65</w:t>
            </w:r>
          </w:p>
        </w:tc>
        <w:tc>
          <w:tcPr>
            <w:tcW w:w="3349" w:type="dxa"/>
            <w:noWrap w:val="0"/>
            <w:vAlign w:val="center"/>
          </w:tcPr>
          <w:p w14:paraId="76FC4488">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85</w:t>
            </w:r>
          </w:p>
        </w:tc>
      </w:tr>
    </w:tbl>
    <w:p w14:paraId="3B7E7B63">
      <w:pPr>
        <w:pStyle w:val="8"/>
        <w:keepNext w:val="0"/>
        <w:keepLines w:val="0"/>
        <w:pageBreakBefore w:val="0"/>
        <w:widowControl w:val="0"/>
        <w:kinsoku/>
        <w:wordWrap/>
        <w:overflowPunct/>
        <w:topLinePunct w:val="0"/>
        <w:bidi w:val="0"/>
        <w:snapToGrid/>
        <w:spacing w:line="360" w:lineRule="exact"/>
        <w:ind w:firstLine="562" w:firstLineChars="200"/>
        <w:jc w:val="center"/>
        <w:rPr>
          <w:rFonts w:hint="default" w:ascii="Times New Roman" w:hAnsi="Times New Roman" w:eastAsia="楷体_GB2312" w:cs="Times New Roman"/>
          <w:b/>
          <w:bCs/>
          <w:color w:val="auto"/>
          <w:kern w:val="2"/>
          <w:sz w:val="28"/>
          <w:szCs w:val="28"/>
          <w:highlight w:val="none"/>
          <w:u w:val="none"/>
          <w:lang w:val="en-US" w:eastAsia="zh-CN" w:bidi="ar-SA"/>
        </w:rPr>
      </w:pPr>
      <w:r>
        <w:rPr>
          <w:rFonts w:hint="default" w:ascii="Times New Roman" w:hAnsi="Times New Roman" w:eastAsia="楷体_GB2312" w:cs="Times New Roman"/>
          <w:b/>
          <w:bCs/>
          <w:color w:val="auto"/>
          <w:kern w:val="2"/>
          <w:sz w:val="28"/>
          <w:szCs w:val="28"/>
          <w:highlight w:val="none"/>
          <w:u w:val="none"/>
          <w:lang w:val="en-US" w:eastAsia="zh-CN" w:bidi="ar-SA"/>
        </w:rPr>
        <w:t>表2 烘干中心设施建设补助标准</w:t>
      </w:r>
    </w:p>
    <w:tbl>
      <w:tblPr>
        <w:tblStyle w:val="6"/>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2685"/>
        <w:gridCol w:w="2670"/>
        <w:gridCol w:w="1980"/>
      </w:tblGrid>
      <w:tr w14:paraId="6392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14:paraId="490E9299">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t>建设规模</w:t>
            </w:r>
          </w:p>
        </w:tc>
        <w:tc>
          <w:tcPr>
            <w:tcW w:w="2685" w:type="dxa"/>
            <w:noWrap w:val="0"/>
            <w:vAlign w:val="top"/>
          </w:tcPr>
          <w:p w14:paraId="6B969B07">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trike/>
                <w:dstrike w:val="0"/>
                <w:sz w:val="28"/>
                <w:szCs w:val="28"/>
                <w:highlight w:val="none"/>
                <w:u w:val="none"/>
                <w:vertAlign w:val="baseline"/>
                <w:lang w:val="en-US" w:eastAsia="zh-CN"/>
              </w:rPr>
            </w:pPr>
            <w:r>
              <w:rPr>
                <w:rFonts w:hint="default" w:ascii="Times New Roman" w:hAnsi="Times New Roman" w:eastAsia="楷体_GB2312" w:cs="Times New Roman"/>
                <w:b/>
                <w:bCs/>
                <w:strike w:val="0"/>
                <w:dstrike w:val="0"/>
                <w:sz w:val="28"/>
                <w:szCs w:val="28"/>
                <w:highlight w:val="none"/>
                <w:u w:val="none"/>
                <w:vertAlign w:val="baseline"/>
                <w:lang w:val="en-US" w:eastAsia="zh-CN"/>
              </w:rPr>
              <w:fldChar w:fldCharType="begin"/>
            </w:r>
            <w:r>
              <w:rPr>
                <w:rFonts w:hint="default" w:ascii="Times New Roman" w:hAnsi="Times New Roman" w:eastAsia="楷体_GB2312" w:cs="Times New Roman"/>
                <w:b/>
                <w:bCs/>
                <w:strike w:val="0"/>
                <w:dstrike w:val="0"/>
                <w:sz w:val="28"/>
                <w:szCs w:val="28"/>
                <w:highlight w:val="none"/>
                <w:u w:val="none"/>
                <w:vertAlign w:val="baseline"/>
                <w:lang w:val="en-US" w:eastAsia="zh-CN"/>
              </w:rPr>
              <w:instrText xml:space="preserve"> = 1 \* ROMAN \* MERGEFORMAT </w:instrText>
            </w:r>
            <w:r>
              <w:rPr>
                <w:rFonts w:hint="default" w:ascii="Times New Roman" w:hAnsi="Times New Roman" w:eastAsia="楷体_GB2312" w:cs="Times New Roman"/>
                <w:b/>
                <w:bCs/>
                <w:strike w:val="0"/>
                <w:dstrike w:val="0"/>
                <w:sz w:val="28"/>
                <w:szCs w:val="28"/>
                <w:highlight w:val="none"/>
                <w:u w:val="none"/>
                <w:vertAlign w:val="baseline"/>
                <w:lang w:val="en-US" w:eastAsia="zh-CN"/>
              </w:rPr>
              <w:fldChar w:fldCharType="separate"/>
            </w:r>
            <w:r>
              <w:rPr>
                <w:rFonts w:hint="default" w:ascii="Times New Roman" w:hAnsi="Times New Roman" w:cs="Times New Roman"/>
                <w:b/>
                <w:bCs/>
                <w:strike w:val="0"/>
                <w:dstrike w:val="0"/>
                <w:highlight w:val="none"/>
                <w:u w:val="none"/>
              </w:rPr>
              <w:t>I</w:t>
            </w:r>
            <w:r>
              <w:rPr>
                <w:rFonts w:hint="default" w:ascii="Times New Roman" w:hAnsi="Times New Roman" w:eastAsia="楷体_GB2312" w:cs="Times New Roman"/>
                <w:b/>
                <w:bCs/>
                <w:strike w:val="0"/>
                <w:dstrike w:val="0"/>
                <w:sz w:val="28"/>
                <w:szCs w:val="28"/>
                <w:highlight w:val="none"/>
                <w:u w:val="none"/>
                <w:vertAlign w:val="baseline"/>
                <w:lang w:val="en-US" w:eastAsia="zh-CN"/>
              </w:rPr>
              <w:fldChar w:fldCharType="end"/>
            </w:r>
            <w:r>
              <w:rPr>
                <w:rFonts w:hint="default" w:ascii="Times New Roman" w:hAnsi="Times New Roman" w:eastAsia="楷体_GB2312" w:cs="Times New Roman"/>
                <w:b/>
                <w:bCs/>
                <w:strike w:val="0"/>
                <w:dstrike w:val="0"/>
                <w:sz w:val="28"/>
                <w:szCs w:val="28"/>
                <w:highlight w:val="none"/>
                <w:u w:val="none"/>
                <w:vertAlign w:val="baseline"/>
                <w:lang w:val="en-US" w:eastAsia="zh-CN"/>
              </w:rPr>
              <w:t>型</w:t>
            </w:r>
          </w:p>
        </w:tc>
        <w:tc>
          <w:tcPr>
            <w:tcW w:w="2670" w:type="dxa"/>
            <w:noWrap w:val="0"/>
            <w:vAlign w:val="top"/>
          </w:tcPr>
          <w:p w14:paraId="2FAD2556">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2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c>
          <w:tcPr>
            <w:tcW w:w="1980" w:type="dxa"/>
            <w:noWrap w:val="0"/>
            <w:vAlign w:val="top"/>
          </w:tcPr>
          <w:p w14:paraId="48598764">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3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III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r>
      <w:tr w14:paraId="57C0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14:paraId="4D3F3E70">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批处理量</w:t>
            </w:r>
          </w:p>
        </w:tc>
        <w:tc>
          <w:tcPr>
            <w:tcW w:w="2685" w:type="dxa"/>
            <w:noWrap w:val="0"/>
            <w:vAlign w:val="center"/>
          </w:tcPr>
          <w:p w14:paraId="05E7725F">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30吨≤批处理量＜60吨</w:t>
            </w:r>
          </w:p>
        </w:tc>
        <w:tc>
          <w:tcPr>
            <w:tcW w:w="2670" w:type="dxa"/>
            <w:noWrap w:val="0"/>
            <w:vAlign w:val="center"/>
          </w:tcPr>
          <w:p w14:paraId="7F60B6E4">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60吨≤批处理量＜90吨</w:t>
            </w:r>
          </w:p>
        </w:tc>
        <w:tc>
          <w:tcPr>
            <w:tcW w:w="1980" w:type="dxa"/>
            <w:noWrap w:val="0"/>
            <w:vAlign w:val="center"/>
          </w:tcPr>
          <w:p w14:paraId="395C8EBD">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批处理量≥90吨</w:t>
            </w:r>
          </w:p>
        </w:tc>
      </w:tr>
      <w:tr w14:paraId="507E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14:paraId="5285A154">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补助标准</w:t>
            </w:r>
          </w:p>
          <w:p w14:paraId="49ADB4CD">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（万元）</w:t>
            </w:r>
          </w:p>
        </w:tc>
        <w:tc>
          <w:tcPr>
            <w:tcW w:w="2685" w:type="dxa"/>
            <w:noWrap w:val="0"/>
            <w:vAlign w:val="center"/>
          </w:tcPr>
          <w:p w14:paraId="6B872361">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45</w:t>
            </w:r>
          </w:p>
        </w:tc>
        <w:tc>
          <w:tcPr>
            <w:tcW w:w="2670" w:type="dxa"/>
            <w:noWrap w:val="0"/>
            <w:vAlign w:val="center"/>
          </w:tcPr>
          <w:p w14:paraId="4B438DFA">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60</w:t>
            </w:r>
          </w:p>
        </w:tc>
        <w:tc>
          <w:tcPr>
            <w:tcW w:w="1980" w:type="dxa"/>
            <w:noWrap w:val="0"/>
            <w:vAlign w:val="center"/>
          </w:tcPr>
          <w:p w14:paraId="5A31D021">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80</w:t>
            </w:r>
          </w:p>
        </w:tc>
      </w:tr>
    </w:tbl>
    <w:p w14:paraId="1E927C9D">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28"/>
          <w:szCs w:val="28"/>
          <w:highlight w:val="none"/>
          <w:u w:val="none"/>
          <w:lang w:val="en-US" w:eastAsia="zh-CN"/>
        </w:rPr>
        <w:t>表3 仓储中心建设补助标准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68"/>
        <w:gridCol w:w="2515"/>
        <w:gridCol w:w="1914"/>
      </w:tblGrid>
      <w:tr w14:paraId="24F6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noWrap w:val="0"/>
            <w:vAlign w:val="top"/>
          </w:tcPr>
          <w:p w14:paraId="6D3938EF">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t>建设规模</w:t>
            </w:r>
          </w:p>
        </w:tc>
        <w:tc>
          <w:tcPr>
            <w:tcW w:w="2068" w:type="dxa"/>
            <w:noWrap w:val="0"/>
            <w:vAlign w:val="top"/>
          </w:tcPr>
          <w:p w14:paraId="7743AFFD">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1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c>
          <w:tcPr>
            <w:tcW w:w="2515" w:type="dxa"/>
            <w:noWrap w:val="0"/>
            <w:vAlign w:val="top"/>
          </w:tcPr>
          <w:p w14:paraId="5F157E49">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2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c>
          <w:tcPr>
            <w:tcW w:w="1914" w:type="dxa"/>
            <w:noWrap w:val="0"/>
            <w:vAlign w:val="top"/>
          </w:tcPr>
          <w:p w14:paraId="3DF61AFB">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3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III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r>
      <w:tr w14:paraId="715D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noWrap w:val="0"/>
            <w:vAlign w:val="top"/>
          </w:tcPr>
          <w:p w14:paraId="11F8C1D6">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仓储容量（吨）</w:t>
            </w:r>
          </w:p>
        </w:tc>
        <w:tc>
          <w:tcPr>
            <w:tcW w:w="2068" w:type="dxa"/>
            <w:noWrap w:val="0"/>
            <w:vAlign w:val="center"/>
          </w:tcPr>
          <w:p w14:paraId="7C9FCC90">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400吨≤仓储容量＜600吨</w:t>
            </w:r>
          </w:p>
        </w:tc>
        <w:tc>
          <w:tcPr>
            <w:tcW w:w="2515" w:type="dxa"/>
            <w:noWrap w:val="0"/>
            <w:vAlign w:val="center"/>
          </w:tcPr>
          <w:p w14:paraId="4A817A29">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600吨≤仓储容量＜800吨</w:t>
            </w:r>
          </w:p>
        </w:tc>
        <w:tc>
          <w:tcPr>
            <w:tcW w:w="1914" w:type="dxa"/>
            <w:noWrap w:val="0"/>
            <w:vAlign w:val="center"/>
          </w:tcPr>
          <w:p w14:paraId="3BB1BAAF">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仓储容量≥800吨</w:t>
            </w:r>
          </w:p>
        </w:tc>
      </w:tr>
      <w:tr w14:paraId="4AB1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noWrap w:val="0"/>
            <w:vAlign w:val="top"/>
          </w:tcPr>
          <w:p w14:paraId="7CB5B252">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楷体_GB2312" w:cs="Times New Roman"/>
                <w:b w:val="0"/>
                <w:bCs w:val="0"/>
                <w:sz w:val="24"/>
                <w:szCs w:val="24"/>
                <w:highlight w:val="none"/>
                <w:u w:val="none"/>
                <w:vertAlign w:val="baseline"/>
                <w:lang w:val="en-US" w:eastAsia="zh-CN"/>
              </w:rPr>
            </w:pPr>
            <w:r>
              <w:rPr>
                <w:rFonts w:hint="default" w:ascii="Times New Roman" w:hAnsi="Times New Roman" w:eastAsia="楷体_GB2312" w:cs="Times New Roman"/>
                <w:b w:val="0"/>
                <w:bCs w:val="0"/>
                <w:sz w:val="24"/>
                <w:szCs w:val="24"/>
                <w:highlight w:val="none"/>
                <w:u w:val="none"/>
                <w:vertAlign w:val="baseline"/>
                <w:lang w:val="en-US" w:eastAsia="zh-CN"/>
              </w:rPr>
              <w:t>钢板仓补助标准（万元）</w:t>
            </w:r>
          </w:p>
        </w:tc>
        <w:tc>
          <w:tcPr>
            <w:tcW w:w="2068" w:type="dxa"/>
            <w:noWrap w:val="0"/>
            <w:vAlign w:val="center"/>
          </w:tcPr>
          <w:p w14:paraId="6B232679">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楷体_GB2312" w:cs="Times New Roman"/>
                <w:b w:val="0"/>
                <w:bCs w:val="0"/>
                <w:sz w:val="24"/>
                <w:szCs w:val="24"/>
                <w:highlight w:val="none"/>
                <w:u w:val="none"/>
                <w:vertAlign w:val="baseline"/>
                <w:lang w:val="en-US" w:eastAsia="zh-CN"/>
              </w:rPr>
            </w:pPr>
            <w:r>
              <w:rPr>
                <w:rFonts w:hint="default" w:ascii="Times New Roman" w:hAnsi="Times New Roman" w:eastAsia="楷体_GB2312" w:cs="Times New Roman"/>
                <w:b w:val="0"/>
                <w:bCs w:val="0"/>
                <w:sz w:val="24"/>
                <w:szCs w:val="24"/>
                <w:highlight w:val="none"/>
                <w:u w:val="none"/>
                <w:vertAlign w:val="baseline"/>
                <w:lang w:val="en-US" w:eastAsia="zh-CN"/>
              </w:rPr>
              <w:t>25</w:t>
            </w:r>
          </w:p>
        </w:tc>
        <w:tc>
          <w:tcPr>
            <w:tcW w:w="2515" w:type="dxa"/>
            <w:noWrap w:val="0"/>
            <w:vAlign w:val="center"/>
          </w:tcPr>
          <w:p w14:paraId="2B6C23EE">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楷体_GB2312" w:cs="Times New Roman"/>
                <w:b w:val="0"/>
                <w:bCs w:val="0"/>
                <w:sz w:val="24"/>
                <w:szCs w:val="24"/>
                <w:highlight w:val="none"/>
                <w:u w:val="none"/>
                <w:vertAlign w:val="baseline"/>
                <w:lang w:val="en-US" w:eastAsia="zh-CN"/>
              </w:rPr>
            </w:pPr>
            <w:r>
              <w:rPr>
                <w:rFonts w:hint="default" w:ascii="Times New Roman" w:hAnsi="Times New Roman" w:eastAsia="楷体_GB2312" w:cs="Times New Roman"/>
                <w:b w:val="0"/>
                <w:bCs w:val="0"/>
                <w:sz w:val="24"/>
                <w:szCs w:val="24"/>
                <w:highlight w:val="none"/>
                <w:u w:val="none"/>
                <w:vertAlign w:val="baseline"/>
                <w:lang w:val="en-US" w:eastAsia="zh-CN"/>
              </w:rPr>
              <w:t>35</w:t>
            </w:r>
          </w:p>
        </w:tc>
        <w:tc>
          <w:tcPr>
            <w:tcW w:w="1914" w:type="dxa"/>
            <w:noWrap w:val="0"/>
            <w:vAlign w:val="center"/>
          </w:tcPr>
          <w:p w14:paraId="6DD634A4">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楷体_GB2312" w:cs="Times New Roman"/>
                <w:b w:val="0"/>
                <w:bCs w:val="0"/>
                <w:sz w:val="24"/>
                <w:szCs w:val="24"/>
                <w:highlight w:val="none"/>
                <w:u w:val="none"/>
                <w:vertAlign w:val="baseline"/>
                <w:lang w:val="en-US" w:eastAsia="zh-CN"/>
              </w:rPr>
            </w:pPr>
            <w:r>
              <w:rPr>
                <w:rFonts w:hint="default" w:ascii="Times New Roman" w:hAnsi="Times New Roman" w:eastAsia="楷体_GB2312" w:cs="Times New Roman"/>
                <w:b w:val="0"/>
                <w:bCs w:val="0"/>
                <w:sz w:val="24"/>
                <w:szCs w:val="24"/>
                <w:highlight w:val="none"/>
                <w:u w:val="none"/>
                <w:vertAlign w:val="baseline"/>
                <w:lang w:val="en-US" w:eastAsia="zh-CN"/>
              </w:rPr>
              <w:t>45</w:t>
            </w:r>
          </w:p>
        </w:tc>
      </w:tr>
      <w:tr w14:paraId="7A8E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noWrap w:val="0"/>
            <w:vAlign w:val="top"/>
          </w:tcPr>
          <w:p w14:paraId="0C522C8D">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楷体_GB2312" w:cs="Times New Roman"/>
                <w:b w:val="0"/>
                <w:bCs w:val="0"/>
                <w:sz w:val="24"/>
                <w:szCs w:val="24"/>
                <w:highlight w:val="none"/>
                <w:u w:val="none"/>
                <w:vertAlign w:val="baseline"/>
                <w:lang w:val="en-US" w:eastAsia="zh-CN"/>
              </w:rPr>
            </w:pPr>
            <w:r>
              <w:rPr>
                <w:rFonts w:hint="default" w:ascii="Times New Roman" w:hAnsi="Times New Roman" w:eastAsia="楷体_GB2312" w:cs="Times New Roman"/>
                <w:b w:val="0"/>
                <w:bCs w:val="0"/>
                <w:sz w:val="24"/>
                <w:szCs w:val="24"/>
                <w:highlight w:val="none"/>
                <w:u w:val="none"/>
                <w:vertAlign w:val="baseline"/>
                <w:lang w:val="en-US" w:eastAsia="zh-CN"/>
              </w:rPr>
              <w:t>平板仓补助标准（万元）</w:t>
            </w:r>
          </w:p>
        </w:tc>
        <w:tc>
          <w:tcPr>
            <w:tcW w:w="2068" w:type="dxa"/>
            <w:noWrap w:val="0"/>
            <w:vAlign w:val="center"/>
          </w:tcPr>
          <w:p w14:paraId="5FFBF3AB">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楷体_GB2312" w:cs="Times New Roman"/>
                <w:b w:val="0"/>
                <w:bCs w:val="0"/>
                <w:sz w:val="24"/>
                <w:szCs w:val="24"/>
                <w:highlight w:val="none"/>
                <w:u w:val="none"/>
                <w:vertAlign w:val="baseline"/>
                <w:lang w:val="en-US" w:eastAsia="zh-CN"/>
              </w:rPr>
            </w:pPr>
            <w:r>
              <w:rPr>
                <w:rFonts w:hint="default" w:ascii="Times New Roman" w:hAnsi="Times New Roman" w:eastAsia="楷体_GB2312" w:cs="Times New Roman"/>
                <w:b w:val="0"/>
                <w:bCs w:val="0"/>
                <w:sz w:val="24"/>
                <w:szCs w:val="24"/>
                <w:highlight w:val="none"/>
                <w:u w:val="none"/>
                <w:vertAlign w:val="baseline"/>
                <w:lang w:val="en-US" w:eastAsia="zh-CN"/>
              </w:rPr>
              <w:t>15</w:t>
            </w:r>
          </w:p>
        </w:tc>
        <w:tc>
          <w:tcPr>
            <w:tcW w:w="2515" w:type="dxa"/>
            <w:noWrap w:val="0"/>
            <w:vAlign w:val="center"/>
          </w:tcPr>
          <w:p w14:paraId="64615439">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楷体_GB2312" w:cs="Times New Roman"/>
                <w:b w:val="0"/>
                <w:bCs w:val="0"/>
                <w:sz w:val="24"/>
                <w:szCs w:val="24"/>
                <w:highlight w:val="none"/>
                <w:u w:val="none"/>
                <w:vertAlign w:val="baseline"/>
                <w:lang w:val="en-US" w:eastAsia="zh-CN"/>
              </w:rPr>
            </w:pPr>
            <w:r>
              <w:rPr>
                <w:rFonts w:hint="default" w:ascii="Times New Roman" w:hAnsi="Times New Roman" w:eastAsia="楷体_GB2312" w:cs="Times New Roman"/>
                <w:b w:val="0"/>
                <w:bCs w:val="0"/>
                <w:sz w:val="24"/>
                <w:szCs w:val="24"/>
                <w:highlight w:val="none"/>
                <w:u w:val="none"/>
                <w:vertAlign w:val="baseline"/>
                <w:lang w:val="en-US" w:eastAsia="zh-CN"/>
              </w:rPr>
              <w:t>20</w:t>
            </w:r>
          </w:p>
        </w:tc>
        <w:tc>
          <w:tcPr>
            <w:tcW w:w="1914" w:type="dxa"/>
            <w:noWrap w:val="0"/>
            <w:vAlign w:val="center"/>
          </w:tcPr>
          <w:p w14:paraId="082BA5AF">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楷体_GB2312" w:cs="Times New Roman"/>
                <w:b w:val="0"/>
                <w:bCs w:val="0"/>
                <w:sz w:val="24"/>
                <w:szCs w:val="24"/>
                <w:highlight w:val="none"/>
                <w:u w:val="none"/>
                <w:vertAlign w:val="baseline"/>
                <w:lang w:val="en-US" w:eastAsia="zh-CN"/>
              </w:rPr>
            </w:pPr>
            <w:r>
              <w:rPr>
                <w:rFonts w:hint="default" w:ascii="Times New Roman" w:hAnsi="Times New Roman" w:eastAsia="楷体_GB2312" w:cs="Times New Roman"/>
                <w:b w:val="0"/>
                <w:bCs w:val="0"/>
                <w:sz w:val="24"/>
                <w:szCs w:val="24"/>
                <w:highlight w:val="none"/>
                <w:u w:val="none"/>
                <w:vertAlign w:val="baseline"/>
                <w:lang w:val="en-US" w:eastAsia="zh-CN"/>
              </w:rPr>
              <w:t>25</w:t>
            </w:r>
          </w:p>
        </w:tc>
      </w:tr>
    </w:tbl>
    <w:p w14:paraId="48A8D3C8">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28"/>
          <w:szCs w:val="28"/>
          <w:highlight w:val="none"/>
          <w:u w:val="none"/>
          <w:lang w:val="en-US" w:eastAsia="zh-CN"/>
        </w:rPr>
        <w:t>表4 大米加工中心建设补助标准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084"/>
        <w:gridCol w:w="2524"/>
        <w:gridCol w:w="1897"/>
      </w:tblGrid>
      <w:tr w14:paraId="6CE0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017" w:type="dxa"/>
            <w:noWrap w:val="0"/>
            <w:vAlign w:val="center"/>
          </w:tcPr>
          <w:p w14:paraId="654EB2D3">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t>加工档次</w:t>
            </w:r>
          </w:p>
        </w:tc>
        <w:tc>
          <w:tcPr>
            <w:tcW w:w="2084" w:type="dxa"/>
            <w:noWrap w:val="0"/>
            <w:vAlign w:val="center"/>
          </w:tcPr>
          <w:p w14:paraId="7DE4702F">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1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c>
          <w:tcPr>
            <w:tcW w:w="2524" w:type="dxa"/>
            <w:noWrap w:val="0"/>
            <w:vAlign w:val="center"/>
          </w:tcPr>
          <w:p w14:paraId="7F954C90">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2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c>
          <w:tcPr>
            <w:tcW w:w="1897" w:type="dxa"/>
            <w:noWrap w:val="0"/>
            <w:vAlign w:val="center"/>
          </w:tcPr>
          <w:p w14:paraId="0251899E">
            <w:pPr>
              <w:pStyle w:val="8"/>
              <w:keepNext w:val="0"/>
              <w:keepLines w:val="0"/>
              <w:pageBreakBefore w:val="0"/>
              <w:widowControl w:val="0"/>
              <w:kinsoku/>
              <w:wordWrap/>
              <w:overflowPunct/>
              <w:topLinePunct w:val="0"/>
              <w:bidi w:val="0"/>
              <w:snapToGrid/>
              <w:spacing w:line="360" w:lineRule="exact"/>
              <w:jc w:val="center"/>
              <w:rPr>
                <w:rFonts w:hint="default" w:ascii="Times New Roman" w:hAnsi="Times New Roman" w:eastAsia="楷体_GB2312" w:cs="Times New Roman"/>
                <w:b/>
                <w:bCs/>
                <w:sz w:val="28"/>
                <w:szCs w:val="28"/>
                <w:highlight w:val="none"/>
                <w:u w:val="none"/>
                <w:vertAlign w:val="baseline"/>
                <w:lang w:val="en-US" w:eastAsia="zh-CN"/>
              </w:rPr>
            </w:pPr>
            <w:r>
              <w:rPr>
                <w:rFonts w:hint="default" w:ascii="Times New Roman" w:hAnsi="Times New Roman" w:eastAsia="楷体_GB2312" w:cs="Times New Roman"/>
                <w:b/>
                <w:bCs/>
                <w:sz w:val="28"/>
                <w:szCs w:val="28"/>
                <w:highlight w:val="none"/>
                <w:u w:val="none"/>
                <w:vertAlign w:val="baseline"/>
                <w:lang w:val="en-US" w:eastAsia="zh-CN"/>
              </w:rPr>
              <w:fldChar w:fldCharType="begin"/>
            </w:r>
            <w:r>
              <w:rPr>
                <w:rFonts w:hint="default" w:ascii="Times New Roman" w:hAnsi="Times New Roman" w:eastAsia="楷体_GB2312" w:cs="Times New Roman"/>
                <w:b/>
                <w:bCs/>
                <w:sz w:val="28"/>
                <w:szCs w:val="28"/>
                <w:highlight w:val="none"/>
                <w:u w:val="none"/>
                <w:vertAlign w:val="baseline"/>
                <w:lang w:val="en-US" w:eastAsia="zh-CN"/>
              </w:rPr>
              <w:instrText xml:space="preserve"> = 3 \* ROMAN \* MERGEFORMAT </w:instrText>
            </w:r>
            <w:r>
              <w:rPr>
                <w:rFonts w:hint="default" w:ascii="Times New Roman" w:hAnsi="Times New Roman" w:eastAsia="楷体_GB2312" w:cs="Times New Roman"/>
                <w:b/>
                <w:bCs/>
                <w:sz w:val="28"/>
                <w:szCs w:val="28"/>
                <w:highlight w:val="none"/>
                <w:u w:val="none"/>
                <w:vertAlign w:val="baseline"/>
                <w:lang w:val="en-US" w:eastAsia="zh-CN"/>
              </w:rPr>
              <w:fldChar w:fldCharType="separate"/>
            </w:r>
            <w:r>
              <w:rPr>
                <w:rFonts w:hint="default" w:ascii="Times New Roman" w:hAnsi="Times New Roman" w:cs="Times New Roman"/>
                <w:b/>
                <w:bCs/>
                <w:highlight w:val="none"/>
                <w:u w:val="none"/>
              </w:rPr>
              <w:t>III</w:t>
            </w:r>
            <w:r>
              <w:rPr>
                <w:rFonts w:hint="default" w:ascii="Times New Roman" w:hAnsi="Times New Roman" w:eastAsia="楷体_GB2312" w:cs="Times New Roman"/>
                <w:b/>
                <w:bCs/>
                <w:sz w:val="28"/>
                <w:szCs w:val="28"/>
                <w:highlight w:val="none"/>
                <w:u w:val="none"/>
                <w:vertAlign w:val="baseline"/>
                <w:lang w:val="en-US" w:eastAsia="zh-CN"/>
              </w:rPr>
              <w:fldChar w:fldCharType="end"/>
            </w:r>
            <w:r>
              <w:rPr>
                <w:rFonts w:hint="default" w:ascii="Times New Roman" w:hAnsi="Times New Roman" w:eastAsia="楷体_GB2312" w:cs="Times New Roman"/>
                <w:b/>
                <w:bCs/>
                <w:sz w:val="28"/>
                <w:szCs w:val="28"/>
                <w:highlight w:val="none"/>
                <w:u w:val="none"/>
                <w:vertAlign w:val="baseline"/>
                <w:lang w:val="en-US" w:eastAsia="zh-CN"/>
              </w:rPr>
              <w:t>型</w:t>
            </w:r>
          </w:p>
        </w:tc>
      </w:tr>
      <w:tr w14:paraId="329F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7" w:type="dxa"/>
            <w:noWrap w:val="0"/>
            <w:vAlign w:val="center"/>
          </w:tcPr>
          <w:p w14:paraId="3CCCFF1F">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加工能力</w:t>
            </w:r>
          </w:p>
          <w:p w14:paraId="6ED17565">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（吨/天）</w:t>
            </w:r>
          </w:p>
        </w:tc>
        <w:tc>
          <w:tcPr>
            <w:tcW w:w="2084" w:type="dxa"/>
            <w:noWrap w:val="0"/>
            <w:vAlign w:val="center"/>
          </w:tcPr>
          <w:p w14:paraId="2CBD00FB">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20吨/天≤加工能力＜50吨/天</w:t>
            </w:r>
          </w:p>
        </w:tc>
        <w:tc>
          <w:tcPr>
            <w:tcW w:w="2524" w:type="dxa"/>
            <w:noWrap w:val="0"/>
            <w:vAlign w:val="center"/>
          </w:tcPr>
          <w:p w14:paraId="7A7F7048">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50吨/天≤加工能力＜100吨/天</w:t>
            </w:r>
          </w:p>
        </w:tc>
        <w:tc>
          <w:tcPr>
            <w:tcW w:w="1897" w:type="dxa"/>
            <w:noWrap w:val="0"/>
            <w:vAlign w:val="center"/>
          </w:tcPr>
          <w:p w14:paraId="61D6D3EC">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加工能力≥100吨/天</w:t>
            </w:r>
          </w:p>
        </w:tc>
      </w:tr>
      <w:tr w14:paraId="28CD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7" w:type="dxa"/>
            <w:noWrap w:val="0"/>
            <w:vAlign w:val="center"/>
          </w:tcPr>
          <w:p w14:paraId="53ECB1EB">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补助标准（万元）</w:t>
            </w:r>
          </w:p>
        </w:tc>
        <w:tc>
          <w:tcPr>
            <w:tcW w:w="2084" w:type="dxa"/>
            <w:noWrap w:val="0"/>
            <w:vAlign w:val="center"/>
          </w:tcPr>
          <w:p w14:paraId="75C96C77">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30</w:t>
            </w:r>
          </w:p>
        </w:tc>
        <w:tc>
          <w:tcPr>
            <w:tcW w:w="2524" w:type="dxa"/>
            <w:noWrap w:val="0"/>
            <w:vAlign w:val="center"/>
          </w:tcPr>
          <w:p w14:paraId="3D0787A3">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40</w:t>
            </w:r>
          </w:p>
        </w:tc>
        <w:tc>
          <w:tcPr>
            <w:tcW w:w="1897" w:type="dxa"/>
            <w:noWrap w:val="0"/>
            <w:vAlign w:val="center"/>
          </w:tcPr>
          <w:p w14:paraId="605E7AF4">
            <w:pPr>
              <w:pStyle w:val="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baseline"/>
              <w:rPr>
                <w:rFonts w:hint="default" w:ascii="Times New Roman" w:hAnsi="Times New Roman" w:eastAsia="仿宋_GB2312" w:cs="Times New Roman"/>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u w:val="none"/>
                <w:vertAlign w:val="baseline"/>
                <w:lang w:val="en-US" w:eastAsia="zh-CN"/>
              </w:rPr>
              <w:t>55</w:t>
            </w:r>
          </w:p>
        </w:tc>
      </w:tr>
    </w:tbl>
    <w:p w14:paraId="246AEBC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五、资金使用方向和范围</w:t>
      </w:r>
    </w:p>
    <w:p w14:paraId="7011F3FD">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项目投资主要用于区域性水稻产业中心的机械</w:t>
      </w:r>
      <w:r>
        <w:rPr>
          <w:rFonts w:hint="default" w:ascii="Times New Roman" w:hAnsi="Times New Roman" w:eastAsia="仿宋_GB2312" w:cs="Times New Roman"/>
          <w:color w:val="auto"/>
          <w:sz w:val="32"/>
          <w:szCs w:val="32"/>
          <w:highlight w:val="none"/>
          <w:u w:val="none"/>
          <w:lang w:val="en-US" w:eastAsia="zh-CN"/>
        </w:rPr>
        <w:t>设备</w:t>
      </w:r>
      <w:r>
        <w:rPr>
          <w:rFonts w:hint="default" w:ascii="Times New Roman" w:hAnsi="Times New Roman" w:eastAsia="仿宋_GB2312" w:cs="Times New Roman"/>
          <w:color w:val="auto"/>
          <w:sz w:val="32"/>
          <w:szCs w:val="32"/>
          <w:highlight w:val="none"/>
          <w:u w:val="none"/>
          <w:lang w:eastAsia="zh-CN"/>
        </w:rPr>
        <w:t>购置、厂房及相关配套设施建设及项目宣传、技术培训、专家聘请、项目总结验收等，</w:t>
      </w:r>
      <w:r>
        <w:rPr>
          <w:rFonts w:hint="default" w:ascii="Times New Roman" w:hAnsi="Times New Roman" w:eastAsia="仿宋_GB2312" w:cs="Times New Roman"/>
          <w:color w:val="auto"/>
          <w:sz w:val="32"/>
          <w:szCs w:val="32"/>
          <w:highlight w:val="none"/>
          <w:u w:val="none"/>
          <w:lang w:val="en-US" w:eastAsia="zh-CN"/>
        </w:rPr>
        <w:t>农机购置与应用补贴资金、</w:t>
      </w:r>
      <w:r>
        <w:rPr>
          <w:rFonts w:hint="default" w:ascii="Times New Roman" w:hAnsi="Times New Roman" w:eastAsia="仿宋_GB2312" w:cs="Times New Roman"/>
          <w:color w:val="auto"/>
          <w:sz w:val="32"/>
          <w:szCs w:val="32"/>
          <w:highlight w:val="none"/>
          <w:u w:val="none"/>
          <w:lang w:eastAsia="zh-CN"/>
        </w:rPr>
        <w:t>土地</w:t>
      </w:r>
      <w:r>
        <w:rPr>
          <w:rFonts w:hint="default" w:ascii="Times New Roman" w:hAnsi="Times New Roman" w:eastAsia="仿宋_GB2312" w:cs="Times New Roman"/>
          <w:color w:val="auto"/>
          <w:sz w:val="32"/>
          <w:szCs w:val="32"/>
          <w:highlight w:val="none"/>
          <w:u w:val="none"/>
          <w:lang w:val="en-US" w:eastAsia="zh-CN"/>
        </w:rPr>
        <w:t>购置或租赁</w:t>
      </w:r>
      <w:r>
        <w:rPr>
          <w:rFonts w:hint="default" w:ascii="Times New Roman" w:hAnsi="Times New Roman" w:eastAsia="仿宋_GB2312" w:cs="Times New Roman"/>
          <w:color w:val="auto"/>
          <w:sz w:val="32"/>
          <w:szCs w:val="32"/>
          <w:highlight w:val="none"/>
          <w:u w:val="none"/>
          <w:lang w:eastAsia="zh-CN"/>
        </w:rPr>
        <w:t>、办公</w:t>
      </w:r>
      <w:r>
        <w:rPr>
          <w:rFonts w:hint="default"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eastAsia="zh-CN"/>
        </w:rPr>
        <w:t>生活</w:t>
      </w:r>
      <w:r>
        <w:rPr>
          <w:rFonts w:hint="default" w:ascii="Times New Roman" w:hAnsi="Times New Roman" w:eastAsia="仿宋_GB2312" w:cs="Times New Roman"/>
          <w:color w:val="auto"/>
          <w:sz w:val="32"/>
          <w:szCs w:val="32"/>
          <w:highlight w:val="none"/>
          <w:u w:val="none"/>
          <w:lang w:val="en-US" w:eastAsia="zh-CN"/>
        </w:rPr>
        <w:t>设施</w:t>
      </w:r>
      <w:r>
        <w:rPr>
          <w:rFonts w:hint="default" w:ascii="Times New Roman" w:hAnsi="Times New Roman" w:eastAsia="仿宋_GB2312" w:cs="Times New Roman"/>
          <w:color w:val="auto"/>
          <w:sz w:val="32"/>
          <w:szCs w:val="32"/>
          <w:highlight w:val="none"/>
          <w:u w:val="none"/>
          <w:lang w:eastAsia="zh-CN"/>
        </w:rPr>
        <w:t>、围墙、道路、监控等</w:t>
      </w:r>
      <w:r>
        <w:rPr>
          <w:rFonts w:hint="default" w:ascii="Times New Roman" w:hAnsi="Times New Roman" w:eastAsia="仿宋_GB2312" w:cs="Times New Roman"/>
          <w:color w:val="auto"/>
          <w:sz w:val="32"/>
          <w:szCs w:val="32"/>
          <w:highlight w:val="none"/>
          <w:u w:val="none"/>
          <w:lang w:val="en-US" w:eastAsia="zh-CN"/>
        </w:rPr>
        <w:t>设施建设</w:t>
      </w:r>
      <w:r>
        <w:rPr>
          <w:rFonts w:hint="default" w:ascii="Times New Roman" w:hAnsi="Times New Roman" w:eastAsia="仿宋_GB2312" w:cs="Times New Roman"/>
          <w:color w:val="auto"/>
          <w:sz w:val="32"/>
          <w:szCs w:val="32"/>
          <w:highlight w:val="none"/>
          <w:u w:val="none"/>
          <w:lang w:eastAsia="zh-CN"/>
        </w:rPr>
        <w:t>不列入项目投资。</w:t>
      </w:r>
    </w:p>
    <w:p w14:paraId="68366E4D">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val="en-US" w:eastAsia="zh-CN"/>
        </w:rPr>
        <w:t xml:space="preserve"> 六、项目实施方案制定及组织实施</w:t>
      </w:r>
    </w:p>
    <w:p w14:paraId="2512000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项目通知下达</w:t>
      </w:r>
      <w:r>
        <w:rPr>
          <w:rFonts w:hint="default" w:ascii="Times New Roman" w:hAnsi="Times New Roman" w:eastAsia="仿宋_GB2312" w:cs="Times New Roman"/>
          <w:color w:val="auto"/>
          <w:sz w:val="32"/>
          <w:szCs w:val="32"/>
          <w:highlight w:val="none"/>
          <w:u w:val="none"/>
        </w:rPr>
        <w:t>后，</w:t>
      </w:r>
      <w:r>
        <w:rPr>
          <w:rFonts w:hint="default" w:ascii="Times New Roman" w:hAnsi="Times New Roman" w:eastAsia="仿宋_GB2312" w:cs="Times New Roman"/>
          <w:b w:val="0"/>
          <w:bCs w:val="0"/>
          <w:color w:val="auto"/>
          <w:sz w:val="32"/>
          <w:szCs w:val="32"/>
          <w:highlight w:val="none"/>
          <w:u w:val="none"/>
          <w:lang w:val="en-US" w:eastAsia="zh-CN"/>
        </w:rPr>
        <w:t>按照</w:t>
      </w:r>
      <w:r>
        <w:rPr>
          <w:rFonts w:hint="default" w:ascii="Times New Roman" w:hAnsi="Times New Roman" w:eastAsia="仿宋_GB2312" w:cs="Times New Roman"/>
          <w:color w:val="auto"/>
          <w:sz w:val="32"/>
          <w:szCs w:val="32"/>
          <w:highlight w:val="none"/>
          <w:u w:val="none"/>
          <w:lang w:val="en-US" w:eastAsia="zh-CN"/>
        </w:rPr>
        <w:t>申报方案的要求</w:t>
      </w:r>
      <w:r>
        <w:rPr>
          <w:rFonts w:hint="default" w:ascii="Times New Roman" w:hAnsi="Times New Roman" w:eastAsia="仿宋_GB2312" w:cs="Times New Roman"/>
          <w:color w:val="auto"/>
          <w:sz w:val="32"/>
          <w:szCs w:val="32"/>
          <w:highlight w:val="none"/>
          <w:u w:val="none"/>
          <w:lang w:eastAsia="zh-CN"/>
        </w:rPr>
        <w:t>，项目承担单位和</w:t>
      </w:r>
      <w:r>
        <w:rPr>
          <w:rFonts w:hint="default" w:ascii="Times New Roman" w:hAnsi="Times New Roman" w:eastAsia="仿宋_GB2312" w:cs="Times New Roman"/>
          <w:color w:val="auto"/>
          <w:sz w:val="32"/>
          <w:szCs w:val="32"/>
          <w:highlight w:val="none"/>
          <w:u w:val="none"/>
        </w:rPr>
        <w:t>实施</w:t>
      </w:r>
      <w:r>
        <w:rPr>
          <w:rFonts w:hint="default" w:ascii="Times New Roman" w:hAnsi="Times New Roman" w:eastAsia="仿宋_GB2312" w:cs="Times New Roman"/>
          <w:color w:val="auto"/>
          <w:sz w:val="32"/>
          <w:szCs w:val="32"/>
          <w:highlight w:val="none"/>
          <w:u w:val="none"/>
          <w:lang w:eastAsia="zh-CN"/>
        </w:rPr>
        <w:t>单位要以不低于申报方案的建设内容的标准</w:t>
      </w:r>
      <w:r>
        <w:rPr>
          <w:rFonts w:hint="default" w:ascii="Times New Roman" w:hAnsi="Times New Roman" w:eastAsia="仿宋_GB2312" w:cs="Times New Roman"/>
          <w:color w:val="auto"/>
          <w:sz w:val="32"/>
          <w:szCs w:val="32"/>
          <w:highlight w:val="none"/>
          <w:u w:val="none"/>
        </w:rPr>
        <w:t>制定</w:t>
      </w:r>
      <w:r>
        <w:rPr>
          <w:rFonts w:hint="default" w:ascii="Times New Roman" w:hAnsi="Times New Roman" w:eastAsia="仿宋_GB2312" w:cs="Times New Roman"/>
          <w:color w:val="auto"/>
          <w:sz w:val="32"/>
          <w:szCs w:val="32"/>
          <w:highlight w:val="none"/>
          <w:u w:val="none"/>
          <w:lang w:eastAsia="zh-CN"/>
        </w:rPr>
        <w:t>具体项目</w:t>
      </w:r>
      <w:r>
        <w:rPr>
          <w:rFonts w:hint="default" w:ascii="Times New Roman" w:hAnsi="Times New Roman" w:eastAsia="仿宋_GB2312" w:cs="Times New Roman"/>
          <w:color w:val="auto"/>
          <w:sz w:val="32"/>
          <w:szCs w:val="32"/>
          <w:highlight w:val="none"/>
          <w:u w:val="none"/>
        </w:rPr>
        <w:t>实施方案，</w:t>
      </w:r>
      <w:r>
        <w:rPr>
          <w:rFonts w:hint="default" w:ascii="Times New Roman" w:hAnsi="Times New Roman" w:eastAsia="仿宋_GB2312" w:cs="Times New Roman"/>
          <w:color w:val="auto"/>
          <w:sz w:val="32"/>
          <w:szCs w:val="32"/>
          <w:highlight w:val="none"/>
          <w:u w:val="none"/>
          <w:lang w:eastAsia="zh-CN"/>
        </w:rPr>
        <w:t>经</w:t>
      </w:r>
      <w:r>
        <w:rPr>
          <w:rFonts w:hint="default" w:ascii="Times New Roman" w:hAnsi="Times New Roman" w:eastAsia="仿宋_GB2312" w:cs="Times New Roman"/>
          <w:color w:val="auto"/>
          <w:sz w:val="32"/>
          <w:szCs w:val="32"/>
          <w:highlight w:val="none"/>
          <w:u w:val="none"/>
        </w:rPr>
        <w:t>市</w:t>
      </w:r>
      <w:r>
        <w:rPr>
          <w:rFonts w:hint="default" w:ascii="Times New Roman" w:hAnsi="Times New Roman" w:eastAsia="仿宋_GB2312" w:cs="Times New Roman"/>
          <w:color w:val="auto"/>
          <w:sz w:val="32"/>
          <w:szCs w:val="32"/>
          <w:highlight w:val="none"/>
          <w:u w:val="none"/>
          <w:lang w:eastAsia="zh-CN"/>
        </w:rPr>
        <w:t>农机（</w:t>
      </w:r>
      <w:r>
        <w:rPr>
          <w:rFonts w:hint="default" w:ascii="Times New Roman" w:hAnsi="Times New Roman" w:eastAsia="仿宋_GB2312" w:cs="Times New Roman"/>
          <w:color w:val="auto"/>
          <w:sz w:val="32"/>
          <w:szCs w:val="32"/>
          <w:highlight w:val="none"/>
          <w:u w:val="none"/>
        </w:rPr>
        <w:t>农业农村</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部门</w:t>
      </w:r>
      <w:r>
        <w:rPr>
          <w:rFonts w:hint="default" w:ascii="Times New Roman" w:hAnsi="Times New Roman" w:eastAsia="仿宋_GB2312" w:cs="Times New Roman"/>
          <w:color w:val="auto"/>
          <w:sz w:val="32"/>
          <w:szCs w:val="32"/>
          <w:highlight w:val="none"/>
          <w:u w:val="none"/>
          <w:lang w:eastAsia="zh-CN"/>
        </w:rPr>
        <w:t>审</w:t>
      </w:r>
      <w:r>
        <w:rPr>
          <w:rFonts w:hint="default" w:ascii="Times New Roman" w:hAnsi="Times New Roman" w:eastAsia="仿宋_GB2312" w:cs="Times New Roman"/>
          <w:color w:val="auto"/>
          <w:sz w:val="32"/>
          <w:szCs w:val="32"/>
          <w:highlight w:val="none"/>
          <w:u w:val="none"/>
        </w:rPr>
        <w:t>批，报</w:t>
      </w:r>
      <w:r>
        <w:rPr>
          <w:rFonts w:hint="default" w:ascii="Times New Roman" w:hAnsi="Times New Roman" w:eastAsia="仿宋_GB2312" w:cs="Times New Roman"/>
          <w:color w:val="auto"/>
          <w:sz w:val="32"/>
          <w:szCs w:val="32"/>
          <w:highlight w:val="none"/>
          <w:u w:val="none"/>
          <w:lang w:eastAsia="zh-CN"/>
        </w:rPr>
        <w:t>自治区农机中心</w:t>
      </w:r>
      <w:r>
        <w:rPr>
          <w:rFonts w:hint="default" w:ascii="Times New Roman" w:hAnsi="Times New Roman" w:eastAsia="仿宋_GB2312" w:cs="Times New Roman"/>
          <w:color w:val="auto"/>
          <w:sz w:val="32"/>
          <w:szCs w:val="32"/>
          <w:highlight w:val="none"/>
          <w:u w:val="none"/>
        </w:rPr>
        <w:t>备案，并同步抓紧组织项目实施。</w:t>
      </w:r>
    </w:p>
    <w:p w14:paraId="15B46936">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其他</w:t>
      </w:r>
    </w:p>
    <w:p w14:paraId="1D253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color w:val="auto"/>
          <w:sz w:val="32"/>
          <w:szCs w:val="32"/>
          <w:highlight w:val="none"/>
          <w:u w:val="none"/>
          <w:lang w:eastAsia="zh-CN"/>
        </w:rPr>
        <w:t>（一）项目名称：</w:t>
      </w:r>
      <w:r>
        <w:rPr>
          <w:rFonts w:hint="default" w:ascii="Times New Roman" w:hAnsi="Times New Roman" w:eastAsia="仿宋_GB2312" w:cs="Times New Roman"/>
          <w:color w:val="auto"/>
          <w:sz w:val="32"/>
          <w:szCs w:val="32"/>
          <w:highlight w:val="none"/>
          <w:u w:val="none"/>
          <w:lang w:eastAsia="zh-CN"/>
        </w:rPr>
        <w:t>按照“</w:t>
      </w:r>
      <w:r>
        <w:rPr>
          <w:rFonts w:hint="default" w:ascii="Times New Roman" w:hAnsi="Times New Roman" w:eastAsia="仿宋_GB2312" w:cs="Times New Roman"/>
          <w:color w:val="auto"/>
          <w:sz w:val="32"/>
          <w:szCs w:val="32"/>
          <w:highlight w:val="none"/>
          <w:u w:val="none"/>
          <w:lang w:val="en-US" w:eastAsia="zh-CN"/>
        </w:rPr>
        <w:t>XX县（市、区）东（南、西、北、中……）部区域性水稻产业中心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或“XX县（市、区）XX镇（乡）区域性水稻产业中心”格式命名。</w:t>
      </w:r>
    </w:p>
    <w:p w14:paraId="247DE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u w:val="none"/>
        </w:rPr>
      </w:pPr>
      <w:r>
        <w:rPr>
          <w:rFonts w:hint="default" w:ascii="Times New Roman" w:hAnsi="Times New Roman" w:eastAsia="楷体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未尽事宜，请与自治区</w:t>
      </w:r>
      <w:r>
        <w:rPr>
          <w:rFonts w:hint="default" w:ascii="Times New Roman" w:hAnsi="Times New Roman" w:eastAsia="仿宋_GB2312" w:cs="Times New Roman"/>
          <w:color w:val="auto"/>
          <w:sz w:val="32"/>
          <w:szCs w:val="32"/>
          <w:highlight w:val="none"/>
          <w:u w:val="none"/>
          <w:lang w:eastAsia="zh-CN"/>
        </w:rPr>
        <w:t>农机中心科技推广部</w:t>
      </w:r>
      <w:r>
        <w:rPr>
          <w:rFonts w:hint="default" w:ascii="Times New Roman" w:hAnsi="Times New Roman" w:eastAsia="仿宋_GB2312" w:cs="Times New Roman"/>
          <w:color w:val="auto"/>
          <w:sz w:val="32"/>
          <w:szCs w:val="32"/>
          <w:highlight w:val="none"/>
          <w:u w:val="none"/>
        </w:rPr>
        <w:t>联系。联系人：</w:t>
      </w:r>
      <w:r>
        <w:rPr>
          <w:rFonts w:hint="default" w:ascii="Times New Roman" w:hAnsi="Times New Roman" w:eastAsia="仿宋_GB2312" w:cs="Times New Roman"/>
          <w:color w:val="auto"/>
          <w:sz w:val="32"/>
          <w:szCs w:val="32"/>
          <w:highlight w:val="none"/>
          <w:u w:val="none"/>
          <w:lang w:eastAsia="zh-CN"/>
        </w:rPr>
        <w:t>潘佰强</w:t>
      </w:r>
      <w:r>
        <w:rPr>
          <w:rFonts w:hint="default" w:ascii="Times New Roman" w:hAnsi="Times New Roman" w:eastAsia="仿宋_GB2312" w:cs="Times New Roman"/>
          <w:color w:val="auto"/>
          <w:sz w:val="32"/>
          <w:szCs w:val="32"/>
          <w:highlight w:val="none"/>
          <w:u w:val="none"/>
        </w:rPr>
        <w:t>，联系电话：</w:t>
      </w:r>
      <w:r>
        <w:rPr>
          <w:rFonts w:hint="default" w:ascii="Times New Roman" w:hAnsi="Times New Roman" w:eastAsia="仿宋_GB2312" w:cs="Times New Roman"/>
          <w:color w:val="auto"/>
          <w:sz w:val="32"/>
          <w:szCs w:val="32"/>
          <w:highlight w:val="none"/>
          <w:u w:val="none"/>
          <w:lang w:val="en-US" w:eastAsia="zh-CN"/>
        </w:rPr>
        <w:t>15289641098</w:t>
      </w:r>
      <w:r>
        <w:rPr>
          <w:rFonts w:hint="default" w:ascii="Times New Roman" w:hAnsi="Times New Roman" w:eastAsia="黑体" w:cs="Times New Roman"/>
          <w:kern w:val="0"/>
          <w:sz w:val="32"/>
          <w:szCs w:val="32"/>
          <w:highlight w:val="none"/>
          <w:u w:val="none"/>
          <w:lang w:val="en-US" w:eastAsia="zh-CN"/>
        </w:rPr>
        <w:t>。</w:t>
      </w:r>
    </w:p>
    <w:p w14:paraId="3037111A">
      <w:pPr>
        <w:rPr>
          <w:rFonts w:hint="eastAsia"/>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53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497FD2">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497FD2">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B5B08"/>
    <w:multiLevelType w:val="singleLevel"/>
    <w:tmpl w:val="E3BB5B0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GM0YjkwZGFjYTI5MjE2M2RmN2Q4ZjBjOTk5YjIifQ=="/>
  </w:docVars>
  <w:rsids>
    <w:rsidRoot w:val="4D65291B"/>
    <w:rsid w:val="13AB5E13"/>
    <w:rsid w:val="177B67BC"/>
    <w:rsid w:val="1FFC07EB"/>
    <w:rsid w:val="27FF0F3F"/>
    <w:rsid w:val="2B2103D6"/>
    <w:rsid w:val="37BA7205"/>
    <w:rsid w:val="3B7F61DE"/>
    <w:rsid w:val="3EF66C46"/>
    <w:rsid w:val="3F1F9228"/>
    <w:rsid w:val="3FFE8E15"/>
    <w:rsid w:val="4D65291B"/>
    <w:rsid w:val="4F7F2F16"/>
    <w:rsid w:val="50E506EB"/>
    <w:rsid w:val="55FFB3E2"/>
    <w:rsid w:val="5FB93621"/>
    <w:rsid w:val="67EB7786"/>
    <w:rsid w:val="6FD7356D"/>
    <w:rsid w:val="75D51645"/>
    <w:rsid w:val="77FF6D2E"/>
    <w:rsid w:val="7BBB4817"/>
    <w:rsid w:val="7D5FD995"/>
    <w:rsid w:val="7DEE0D82"/>
    <w:rsid w:val="7DFF6156"/>
    <w:rsid w:val="7E660126"/>
    <w:rsid w:val="7EBB32E3"/>
    <w:rsid w:val="7FAFFA2C"/>
    <w:rsid w:val="7FEFFDF2"/>
    <w:rsid w:val="B0B33564"/>
    <w:rsid w:val="B7EE50AE"/>
    <w:rsid w:val="B7FB176A"/>
    <w:rsid w:val="BBCF0DCB"/>
    <w:rsid w:val="BCF726E1"/>
    <w:rsid w:val="BD4EFD5D"/>
    <w:rsid w:val="BDC7E912"/>
    <w:rsid w:val="DF3D6328"/>
    <w:rsid w:val="DF3F7DD3"/>
    <w:rsid w:val="DF9FFC9F"/>
    <w:rsid w:val="EDB7D780"/>
    <w:rsid w:val="F626839F"/>
    <w:rsid w:val="F75EEC07"/>
    <w:rsid w:val="F9FF886B"/>
    <w:rsid w:val="FAF7986C"/>
    <w:rsid w:val="FAFF8F4A"/>
    <w:rsid w:val="FBBFDFDB"/>
    <w:rsid w:val="FCBF3187"/>
    <w:rsid w:val="FCED9E1C"/>
    <w:rsid w:val="FDC1CF35"/>
    <w:rsid w:val="FDEB11B0"/>
    <w:rsid w:val="FDF77D2F"/>
    <w:rsid w:val="FEFDCBC8"/>
    <w:rsid w:val="FF2D622A"/>
    <w:rsid w:val="FFB914D6"/>
    <w:rsid w:val="FFDDB9F9"/>
    <w:rsid w:val="FFFE8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basedOn w:val="9"/>
    <w:next w:val="1"/>
    <w:semiHidden/>
    <w:qFormat/>
    <w:uiPriority w:val="0"/>
    <w:pPr>
      <w:autoSpaceDE w:val="0"/>
      <w:autoSpaceDN w:val="0"/>
      <w:adjustRightInd w:val="0"/>
      <w:jc w:val="left"/>
    </w:pPr>
    <w:rPr>
      <w:rFonts w:ascii="方正仿宋_GBK" w:hAnsi="方正仿宋_GBK" w:eastAsia="宋体" w:cs="宋体"/>
      <w:color w:val="000000"/>
      <w:kern w:val="0"/>
      <w:sz w:val="24"/>
      <w:szCs w:val="24"/>
    </w:rPr>
  </w:style>
  <w:style w:type="paragraph" w:customStyle="1" w:styleId="9">
    <w:name w:val="纯文本1"/>
    <w:basedOn w:val="1"/>
    <w:qFormat/>
    <w:uiPriority w:val="0"/>
    <w:pPr>
      <w:textAlignment w:val="baseline"/>
    </w:pPr>
    <w:rPr>
      <w:rFonts w:ascii="宋体" w:hAnsi="Courier New" w:eastAsia="宋体" w:cs="Times New Roman"/>
    </w:rPr>
  </w:style>
  <w:style w:type="character" w:customStyle="1" w:styleId="10">
    <w:name w:val="font11"/>
    <w:basedOn w:val="7"/>
    <w:qFormat/>
    <w:uiPriority w:val="0"/>
    <w:rPr>
      <w:rFonts w:ascii="东文宋体" w:hAnsi="东文宋体" w:eastAsia="东文宋体" w:cs="东文宋体"/>
      <w:color w:val="000000"/>
      <w:sz w:val="28"/>
      <w:szCs w:val="28"/>
      <w:u w:val="none"/>
    </w:rPr>
  </w:style>
  <w:style w:type="character" w:customStyle="1" w:styleId="11">
    <w:name w:val="font41"/>
    <w:basedOn w:val="7"/>
    <w:qFormat/>
    <w:uiPriority w:val="0"/>
    <w:rPr>
      <w:rFonts w:hint="eastAsia" w:ascii="仿宋_GB2312" w:eastAsia="仿宋_GB2312" w:cs="仿宋_GB2312"/>
      <w:color w:val="000000"/>
      <w:sz w:val="28"/>
      <w:szCs w:val="28"/>
      <w:u w:val="none"/>
    </w:rPr>
  </w:style>
  <w:style w:type="paragraph" w:customStyle="1" w:styleId="12">
    <w:name w:val="0"/>
    <w:basedOn w:val="1"/>
    <w:qFormat/>
    <w:uiPriority w:val="0"/>
    <w:pPr>
      <w:widowControl/>
      <w:snapToGrid w:val="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2318</Words>
  <Characters>2445</Characters>
  <Lines>0</Lines>
  <Paragraphs>0</Paragraphs>
  <TotalTime>0</TotalTime>
  <ScaleCrop>false</ScaleCrop>
  <LinksUpToDate>false</LinksUpToDate>
  <CharactersWithSpaces>2485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2024-08-29T08:47:00Z</dcterms:created>
  <dc:creator>陶洁</dc:creator>
  <cp:lastModifiedBy>zZ</cp:lastModifiedBy>
  <cp:lastPrinted>2025-07-12T16:03:00Z</cp:lastPrinted>
  <dcterms:modified xsi:type="dcterms:W3CDTF">2025-07-30T03:13:56Z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A1F126C710F14E2589E5CD5481EC402F_11</vt:lpwstr>
  </property>
  <property fmtid="{D5CDD505-2E9C-101B-9397-08002B2CF9AE}" pid="4" name="KSOTemplateDocerSaveRecord">
    <vt:lpwstr>eyJoZGlkIjoiOWNlZmY4MThmOTU4ZDAxNjZiYjViZDc4MTRhODViYzYiLCJ1c2VySWQiOiI2MTY4MzA1NDQifQ==</vt:lpwstr>
  </property>
</Properties>
</file>