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</w:rPr>
        <w:t>拟列入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广西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  <w:t>农业机械专项鉴定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  <w:t>大纲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制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</w:rPr>
        <w:t>的产品列表</w:t>
      </w:r>
    </w:p>
    <w:p>
      <w:pPr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  <w:shd w:val="clear" w:color="auto" w:fill="auto"/>
        </w:rPr>
      </w:pPr>
    </w:p>
    <w:tbl>
      <w:tblPr>
        <w:tblStyle w:val="6"/>
        <w:tblW w:w="928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5825"/>
        <w:gridCol w:w="24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Style w:val="5"/>
                <w:rFonts w:hint="eastAsia"/>
                <w:color w:val="auto"/>
                <w:spacing w:val="8"/>
                <w:sz w:val="30"/>
                <w:szCs w:val="30"/>
              </w:rPr>
              <w:t>序号</w:t>
            </w:r>
          </w:p>
        </w:tc>
        <w:tc>
          <w:tcPr>
            <w:tcW w:w="5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Style w:val="5"/>
                <w:rFonts w:hint="eastAsia"/>
                <w:color w:val="auto"/>
                <w:spacing w:val="8"/>
                <w:sz w:val="30"/>
                <w:szCs w:val="30"/>
              </w:rPr>
              <w:t>大纲名称</w:t>
            </w:r>
          </w:p>
        </w:tc>
        <w:tc>
          <w:tcPr>
            <w:tcW w:w="2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Style w:val="5"/>
                <w:color w:val="auto"/>
                <w:spacing w:val="8"/>
                <w:sz w:val="30"/>
                <w:szCs w:val="30"/>
              </w:rPr>
            </w:pPr>
            <w:r>
              <w:rPr>
                <w:rStyle w:val="5"/>
                <w:rFonts w:hint="eastAsia"/>
                <w:color w:val="auto"/>
                <w:spacing w:val="8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1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柿子削皮机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rFonts w:ascii="宋体" w:hAnsi="宋体" w:eastAsia="宋体" w:cs="宋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悬挂运输机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铰接平台式拖拉机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pacing w:val="8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rFonts w:hint="eastAsia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甘蔗除杂设备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5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pacing w:val="8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6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7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8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pacing w:val="8"/>
                <w:sz w:val="30"/>
                <w:szCs w:val="30"/>
              </w:rPr>
              <w:t>9</w:t>
            </w: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ordWrap w:val="0"/>
              <w:spacing w:before="0" w:beforeAutospacing="0" w:after="0" w:afterAutospacing="0"/>
              <w:rPr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2023-03-21T00:21:53Z</dcterms:created>
  <dc:creator>dell</dc:creator>
  <cp:lastModifiedBy>管理员</cp:lastModifiedBy>
  <dcterms:modified xsi:type="dcterms:W3CDTF">2023-03-21T00:22:00Z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