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B266">
      <w:pPr>
        <w:pStyle w:val="2"/>
        <w:keepNext w:val="0"/>
        <w:keepLines w:val="0"/>
        <w:widowControl/>
        <w:suppressLineNumbers w:val="0"/>
        <w:spacing w:before="0" w:beforeAutospacing="0" w:after="0" w:afterAutospacing="0" w:line="555" w:lineRule="atLeast"/>
        <w:ind w:left="0" w:right="0" w:firstLine="0"/>
        <w:rPr>
          <w:rFonts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31"/>
          <w:szCs w:val="31"/>
        </w:rPr>
        <w:t>附件2</w:t>
      </w:r>
    </w:p>
    <w:p w14:paraId="6DFCF968">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31"/>
          <w:szCs w:val="31"/>
        </w:rPr>
        <w:t> </w:t>
      </w:r>
    </w:p>
    <w:p w14:paraId="5F6949A8">
      <w:pPr>
        <w:pStyle w:val="2"/>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关于《广西加快推进蚕桑生产机械化高质量发展三年行动实施方案（2025—2027年）》</w:t>
      </w:r>
    </w:p>
    <w:p w14:paraId="610802E3">
      <w:pPr>
        <w:pStyle w:val="2"/>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起草情况的说明</w:t>
      </w:r>
    </w:p>
    <w:p w14:paraId="215EAB0C">
      <w:pPr>
        <w:pStyle w:val="2"/>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 </w:t>
      </w:r>
    </w:p>
    <w:p w14:paraId="5D227C05">
      <w:pPr>
        <w:pStyle w:val="2"/>
        <w:keepNext w:val="0"/>
        <w:keepLines w:val="0"/>
        <w:widowControl/>
        <w:suppressLineNumbers w:val="0"/>
        <w:spacing w:before="0" w:beforeAutospacing="0" w:after="0" w:afterAutospacing="0" w:line="555" w:lineRule="atLeast"/>
        <w:ind w:left="0" w:right="0" w:firstLine="675"/>
        <w:jc w:val="both"/>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一、</w:t>
      </w:r>
      <w:r>
        <w:rPr>
          <w:rFonts w:hint="eastAsia" w:ascii="黑体" w:hAnsi="宋体" w:eastAsia="黑体" w:cs="黑体"/>
          <w:i w:val="0"/>
          <w:iCs w:val="0"/>
          <w:caps w:val="0"/>
          <w:color w:val="000000"/>
          <w:spacing w:val="0"/>
          <w:sz w:val="31"/>
          <w:szCs w:val="31"/>
        </w:rPr>
        <w:t>起草背景</w:t>
      </w:r>
    </w:p>
    <w:p w14:paraId="16990E1D">
      <w:pPr>
        <w:pStyle w:val="2"/>
        <w:keepNext w:val="0"/>
        <w:keepLines w:val="0"/>
        <w:widowControl/>
        <w:suppressLineNumbers w:val="0"/>
        <w:spacing w:line="555" w:lineRule="atLeast"/>
        <w:ind w:left="0" w:firstLine="645"/>
        <w:rPr>
          <w:rFonts w:hint="default"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1"/>
          <w:szCs w:val="31"/>
        </w:rPr>
        <w:t>蚕桑产业是我区优势特色产业，近年来，在自治区党委、政府领导和各级部门的大力支持下，产业发展稳中向好，全区蚕业生产区域布局持续优化，2023年，全区桑园面积为274万亩；蚕茧产量达到46.14万吨，同比增长5.56%。广西蚕茧产量占全国总产量的60.48%，连续19年保持全国第一。随着“东桑西移”的深入推进，我区蚕桑产业也迈向了新的发展格局。</w:t>
      </w:r>
      <w:r>
        <w:rPr>
          <w:rFonts w:hint="eastAsia" w:ascii="仿宋_GB2312" w:hAnsi="sans-serif" w:eastAsia="仿宋_GB2312" w:cs="仿宋_GB2312"/>
          <w:i w:val="0"/>
          <w:iCs w:val="0"/>
          <w:caps w:val="0"/>
          <w:color w:val="000000"/>
          <w:spacing w:val="15"/>
          <w:sz w:val="31"/>
          <w:szCs w:val="31"/>
          <w:shd w:val="clear" w:fill="FFFFFF"/>
        </w:rPr>
        <w:t>2023年12月，习近平总书记在视察广西时指出：“推动广西高质量发展，必须做好强产业的文章加快构建现代化产业体系。要立足资源禀赋和产业基础，聚焦优势产业，集中优势资源，打造若干体现广西特色和优势、具有较大规模和较强带动力的支柱产业。”</w:t>
      </w:r>
      <w:r>
        <w:rPr>
          <w:rFonts w:hint="eastAsia" w:ascii="仿宋_GB2312" w:hAnsi="sans-serif" w:eastAsia="仿宋_GB2312" w:cs="仿宋_GB2312"/>
          <w:i w:val="0"/>
          <w:iCs w:val="0"/>
          <w:caps w:val="0"/>
          <w:color w:val="000000"/>
          <w:spacing w:val="0"/>
          <w:sz w:val="31"/>
          <w:szCs w:val="31"/>
          <w:shd w:val="clear" w:fill="FFFFFF"/>
        </w:rPr>
        <w:t>为贯彻落实</w:t>
      </w:r>
      <w:r>
        <w:rPr>
          <w:rFonts w:hint="eastAsia" w:ascii="仿宋_GB2312" w:hAnsi="sans-serif" w:eastAsia="仿宋_GB2312" w:cs="仿宋_GB2312"/>
          <w:i w:val="0"/>
          <w:iCs w:val="0"/>
          <w:caps w:val="0"/>
          <w:color w:val="000000"/>
          <w:spacing w:val="15"/>
          <w:sz w:val="31"/>
          <w:szCs w:val="31"/>
          <w:shd w:val="clear" w:fill="FFFFFF"/>
        </w:rPr>
        <w:t>习近平总书记对广西重大方略要求，我中心以机械化为切入点，</w:t>
      </w:r>
      <w:r>
        <w:rPr>
          <w:rFonts w:hint="eastAsia" w:ascii="仿宋_GB2312" w:hAnsi="sans-serif" w:eastAsia="仿宋_GB2312" w:cs="仿宋_GB2312"/>
          <w:i w:val="0"/>
          <w:iCs w:val="0"/>
          <w:caps w:val="0"/>
          <w:color w:val="000000"/>
          <w:spacing w:val="0"/>
          <w:sz w:val="31"/>
          <w:szCs w:val="31"/>
        </w:rPr>
        <w:t>将桑蚕业作为特色和优势重点产业来抓，推动种桑养蚕适度规模化、设施化、机械化、标准化、信息化，提高蚕桑生产机械化水平，推动桑蚕产业高质量发展，提升产业发展效率和经济效益，带动农民增收致富。</w:t>
      </w:r>
    </w:p>
    <w:p w14:paraId="458DE393">
      <w:pPr>
        <w:pStyle w:val="2"/>
        <w:keepNext w:val="0"/>
        <w:keepLines w:val="0"/>
        <w:widowControl/>
        <w:suppressLineNumbers w:val="0"/>
        <w:spacing w:before="0" w:beforeAutospacing="0" w:after="0" w:afterAutospacing="0" w:line="555" w:lineRule="atLeast"/>
        <w:ind w:left="0" w:right="0" w:firstLine="675"/>
        <w:jc w:val="both"/>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二、起草依据</w:t>
      </w:r>
    </w:p>
    <w:p w14:paraId="089D6778">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《广西蚕桑产业发展“十四五”规划》、《广西壮族自治区人民政府办公厅关于印发广西加快推进现代设施农业发展实施方案（2023—2025年）的通知》</w:t>
      </w:r>
    </w:p>
    <w:p w14:paraId="73780C8D">
      <w:pPr>
        <w:pStyle w:val="2"/>
        <w:keepNext w:val="0"/>
        <w:keepLines w:val="0"/>
        <w:widowControl/>
        <w:suppressLineNumbers w:val="0"/>
        <w:spacing w:before="0" w:beforeAutospacing="0" w:after="0" w:afterAutospacing="0" w:line="555" w:lineRule="atLeast"/>
        <w:ind w:left="0" w:right="0" w:firstLine="675"/>
        <w:jc w:val="both"/>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三、主要内容</w:t>
      </w:r>
    </w:p>
    <w:p w14:paraId="41CA030B">
      <w:pPr>
        <w:pStyle w:val="2"/>
        <w:keepNext w:val="0"/>
        <w:keepLines w:val="0"/>
        <w:widowControl/>
        <w:suppressLineNumbers w:val="0"/>
        <w:spacing w:line="525" w:lineRule="atLeast"/>
        <w:ind w:left="0" w:right="-51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广西加快推进蚕桑生产机械化高质量发展三年行动实施方案（2025—2027年）》主要内容涵盖总体要求、行动目标、技术路径、重点措施和保障措施五个部分。《方案》从2025年开始，计划利用三年时间通过加大政策支持、指导研发先进适用机具、争取资金支持、</w:t>
      </w:r>
      <w:r>
        <w:rPr>
          <w:rFonts w:hint="eastAsia" w:ascii="仿宋_GB2312" w:hAnsi="sans-serif" w:eastAsia="仿宋_GB2312" w:cs="仿宋_GB2312"/>
          <w:i w:val="0"/>
          <w:iCs w:val="0"/>
          <w:caps w:val="0"/>
          <w:color w:val="000000"/>
          <w:spacing w:val="0"/>
          <w:sz w:val="31"/>
          <w:szCs w:val="31"/>
          <w:shd w:val="clear" w:fill="FFFFFF"/>
        </w:rPr>
        <w:t>推进农机农艺融合、提高</w:t>
      </w:r>
      <w:r>
        <w:rPr>
          <w:rFonts w:hint="eastAsia" w:ascii="仿宋_GB2312" w:hAnsi="sans-serif" w:eastAsia="仿宋_GB2312" w:cs="仿宋_GB2312"/>
          <w:i w:val="0"/>
          <w:iCs w:val="0"/>
          <w:caps w:val="0"/>
          <w:color w:val="000000"/>
          <w:spacing w:val="0"/>
          <w:sz w:val="31"/>
          <w:szCs w:val="31"/>
        </w:rPr>
        <w:t>蚕桑生产信息化管理水平、完善标准体系等六大举措创建</w:t>
      </w:r>
      <w:r>
        <w:rPr>
          <w:rFonts w:hint="default" w:ascii="Times New Roman" w:hAnsi="Times New Roman" w:eastAsia="sans-serif" w:cs="Times New Roman"/>
          <w:i w:val="0"/>
          <w:iCs w:val="0"/>
          <w:caps w:val="0"/>
          <w:color w:val="000000"/>
          <w:spacing w:val="0"/>
          <w:sz w:val="31"/>
          <w:szCs w:val="31"/>
        </w:rPr>
        <w:t>15</w:t>
      </w:r>
      <w:r>
        <w:rPr>
          <w:rFonts w:hint="eastAsia" w:ascii="仿宋_GB2312" w:hAnsi="sans-serif" w:eastAsia="仿宋_GB2312" w:cs="仿宋_GB2312"/>
          <w:i w:val="0"/>
          <w:iCs w:val="0"/>
          <w:caps w:val="0"/>
          <w:color w:val="000000"/>
          <w:spacing w:val="0"/>
          <w:sz w:val="31"/>
          <w:szCs w:val="31"/>
        </w:rPr>
        <w:t>个以上机械化、标准化桑园示范基地和</w:t>
      </w:r>
      <w:r>
        <w:rPr>
          <w:rFonts w:hint="default" w:ascii="Times New Roman" w:hAnsi="Times New Roman" w:eastAsia="sans-serif" w:cs="Times New Roman"/>
          <w:i w:val="0"/>
          <w:iCs w:val="0"/>
          <w:caps w:val="0"/>
          <w:color w:val="000000"/>
          <w:spacing w:val="0"/>
          <w:sz w:val="31"/>
          <w:szCs w:val="31"/>
        </w:rPr>
        <w:t>15</w:t>
      </w:r>
      <w:r>
        <w:rPr>
          <w:rFonts w:hint="eastAsia" w:ascii="仿宋_GB2312" w:hAnsi="sans-serif" w:eastAsia="仿宋_GB2312" w:cs="仿宋_GB2312"/>
          <w:i w:val="0"/>
          <w:iCs w:val="0"/>
          <w:caps w:val="0"/>
          <w:color w:val="000000"/>
          <w:spacing w:val="0"/>
          <w:sz w:val="31"/>
          <w:szCs w:val="31"/>
        </w:rPr>
        <w:t>个以上设施化、机械化、信息化养蚕示范基地，建设</w:t>
      </w:r>
      <w:r>
        <w:rPr>
          <w:rFonts w:hint="default" w:ascii="Times New Roman" w:hAnsi="Times New Roman" w:eastAsia="sans-serif" w:cs="Times New Roman"/>
          <w:i w:val="0"/>
          <w:iCs w:val="0"/>
          <w:caps w:val="0"/>
          <w:color w:val="000000"/>
          <w:spacing w:val="0"/>
          <w:sz w:val="31"/>
          <w:szCs w:val="31"/>
        </w:rPr>
        <w:t>3</w:t>
      </w:r>
      <w:r>
        <w:rPr>
          <w:rFonts w:hint="eastAsia" w:ascii="仿宋_GB2312" w:hAnsi="sans-serif" w:eastAsia="仿宋_GB2312" w:cs="仿宋_GB2312"/>
          <w:i w:val="0"/>
          <w:iCs w:val="0"/>
          <w:caps w:val="0"/>
          <w:color w:val="000000"/>
          <w:spacing w:val="0"/>
          <w:sz w:val="31"/>
          <w:szCs w:val="31"/>
        </w:rPr>
        <w:t>个以上设施化、机械化蚕桑良种繁育基地，推动蚕桑生产机械化发展。</w:t>
      </w:r>
    </w:p>
    <w:p w14:paraId="539255B9">
      <w:pPr>
        <w:pStyle w:val="2"/>
        <w:keepNext w:val="0"/>
        <w:keepLines w:val="0"/>
        <w:widowControl/>
        <w:suppressLineNumbers w:val="0"/>
        <w:spacing w:before="0" w:beforeAutospacing="0" w:after="0" w:afterAutospacing="0" w:line="555" w:lineRule="atLeast"/>
        <w:ind w:left="0" w:right="0" w:firstLine="675"/>
        <w:jc w:val="both"/>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四、起草过程</w:t>
      </w:r>
    </w:p>
    <w:p w14:paraId="21A79A11">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自治区农机中心高度重视蚕桑产业机械化发展工作，积极安排部署，先后三次组织相关处室和技术骨干前往河池市、来宾市、柳州市等几大蚕桑主产市开展实地调研和座谈讨论，有序推动蚕桑生产机械化高质量发展三年行动实施方案编撰和落实，在各相关部门共同努力和积极参与下，6月初编制形成《加快推进蚕桑生产机械化高质量发展三年行动实施方案（2025—2027年）》初稿；6月中旬向自治区农业农村厅相关处室、自治区蚕业技术推广站、各市县农机部门等单位进行意见建议征求，累计征集到修改意见12条，征集到的意见建议12条均吸纳到了修改方案文本中。6月25日组织厅相关处室、蚕业站和中心相关部门召开专题会议进行审议，对《实施方案》作了部分补充、修改、完善。6月26日召开党政班子会议审议，原则通过，并要求科技推广部再次对方案进行补充完善，形成方案代拟稿。7月15日，自治区农机中心根据《广西壮族自治区农业农村厅法制审查办法》要求，再次向相关单位、专家和社会广泛征求意见。</w:t>
      </w:r>
    </w:p>
    <w:p w14:paraId="21D6ED01">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14:paraId="3CE81C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jdlZTc5NDlhMGY5ODVlNDQyMmIyY2QzNGMxY2QifQ=="/>
  </w:docVars>
  <w:rsids>
    <w:rsidRoot w:val="00000000"/>
    <w:rsid w:val="0A62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2024-07-15T08:25:01Z</dcterms:created>
  <dc:creator>Dell</dc:creator>
  <cp:lastModifiedBy>Dell</cp:lastModifiedBy>
  <dcterms:modified xsi:type="dcterms:W3CDTF">2024-07-15T08:25:43Z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7360CC7E97414846B28C7B6A88260AAA_12</vt:lpwstr>
  </property>
</Properties>
</file>