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4F45">
      <w:pPr>
        <w:pStyle w:val="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37A9510A">
      <w:pPr>
        <w:rPr>
          <w:rFonts w:hint="default"/>
          <w:lang w:val="en-US" w:eastAsia="zh-CN"/>
        </w:rPr>
      </w:pPr>
    </w:p>
    <w:p w14:paraId="36939178">
      <w:pPr>
        <w:suppressAutoHyphens/>
        <w:bidi w:val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采购需求</w:t>
      </w:r>
    </w:p>
    <w:tbl>
      <w:tblPr>
        <w:tblStyle w:val="5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895"/>
        <w:gridCol w:w="301"/>
        <w:gridCol w:w="997"/>
        <w:gridCol w:w="6294"/>
      </w:tblGrid>
      <w:tr w14:paraId="7CB2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DB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一、项目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情况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服务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需求</w:t>
            </w:r>
          </w:p>
        </w:tc>
      </w:tr>
      <w:tr w14:paraId="6D32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EF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服务名称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37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6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E9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2CECD7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服务要求</w:t>
            </w:r>
          </w:p>
          <w:p w14:paraId="725FCB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120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44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9F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广西“十五五”推进农业机械化高质量发展前期研究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1A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1项</w:t>
            </w:r>
          </w:p>
        </w:tc>
        <w:tc>
          <w:tcPr>
            <w:tcW w:w="6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3D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、项目内容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根据国家和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广西壮族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自治区关于“十五五”规划工作的部署要求，锚定推进乡村全面振兴、建设农业强区目标，深入研判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广西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区情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农情，围绕提高农业机械化水平，推动农业现代化发展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编制内容包括(但不仅限于)对广西农业机械化领域“十四五”规划落实情况进行评估，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分析农业机械化在农业强区建设中的定位、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当前发展环境、发展机遇以及存在的困难和问题，结合广西要素禀赋优势，针对加快丘陵山区特色作物农机装备研发应用、探索农机化发展新模式新机制、促进广西农业机械区域协调发展、提高农机社会化服务水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、推动农机产业提质升级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等方面，研究广西“十五五”农业机械化发展的基本思路、总体目标、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指标体系、机械化发展主要任务和重大工程行动计划等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提出“十五五”时期加快农机装备补短板、推进农业机械化高质量发展的实现路径和战略举措，形成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《广西“十五五”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推进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农业机械化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高质量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发展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前期研究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报告。</w:t>
            </w:r>
          </w:p>
          <w:p w14:paraId="6F294D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、磋商报价：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本项目磋商报价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上限为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10万元，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为总费用包干，报价须包含：调研考察费、资料收集费、工作经费和各项税金等。</w:t>
            </w:r>
          </w:p>
          <w:p w14:paraId="3830F3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服务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要求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基本原则。坚持科学立项原则。项目的立项应当符合广西农业机械化发展需求。坚持完整性原则。项目的申报、审核、评审和考评要严格按照相关规定要求进行，实行完整的项目流程管理。坚持监督原则。采购人对项目研究进行跟踪监督并对研究成果进行评审验收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认真调研。项目服务要深入开展前期调研，要研究透广西农业机械化发展状况，形成前期调研成果，包括（但不仅限于）初步的发展思路、预设的指标体系和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实现路径、战略举措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等。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家评审。项目服务的最终成果应具有较高理论水平、学术价值和实际意义。项目采取专家评审的方式进行结项验收，评审会由采购人组织，中标人根据采购人要求做好配合工作，评审专家费用由中标人从项目专项经费中列支。项目的研究最终被采用的研究成果归采购人所有，不能做其他用途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团队要求。组织项目团队开展项目服务。提供主笔、参与写作人员名单，团队人员要具有较丰富的农机化工作实践经验，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主笔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人必须为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副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高级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以上相关专业技术职称，所从事领域应与本项目研究领域相关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；其他服务人员必须具有中级以上（含）职称资格。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项目团队要深入广西区内外开展调研，定期或不定期向采购人报告研究进展情况，提交研究成果。</w:t>
            </w:r>
          </w:p>
          <w:p w14:paraId="62D894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、调查数据使用。未经允许，不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对外泄露有关调查的材料。调查结果直接供采购人使用，采购人有使用数据的所有权，任何机构以及个人不能对数据进行任何修改。</w:t>
            </w:r>
          </w:p>
        </w:tc>
      </w:tr>
      <w:tr w14:paraId="00DC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3D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要求</w:t>
            </w:r>
          </w:p>
        </w:tc>
      </w:tr>
      <w:tr w14:paraId="418F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55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交付成果时间及地点</w:t>
            </w:r>
          </w:p>
        </w:tc>
        <w:tc>
          <w:tcPr>
            <w:tcW w:w="7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5D2FB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交付成果时间：按采购人指定时间完成并交付。</w:t>
            </w:r>
          </w:p>
          <w:p w14:paraId="06D3FB03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交付使用地点：广西南宁市（采购人指定地点）。</w:t>
            </w:r>
          </w:p>
        </w:tc>
      </w:tr>
      <w:tr w14:paraId="54C8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34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成果要求</w:t>
            </w:r>
          </w:p>
        </w:tc>
        <w:tc>
          <w:tcPr>
            <w:tcW w:w="7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5A6B7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成果形式：提供《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广西“十五五”推进农业机械化高质量发展前期研究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》报告电子版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（含Word版、PDF版）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及纸质版，纸质版一式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份，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目前所列成果提交材料数量为预估数，最终数量视采购人需求而定。</w:t>
            </w:r>
          </w:p>
          <w:p w14:paraId="1A6B4EAE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2.成果质量。中标供应商开展项目研究的最终成果应具有较高理论创新水平、学术价值和实际意义，能通过采购人组织的专家评审。</w:t>
            </w:r>
          </w:p>
          <w:p w14:paraId="23E7BB65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3.初稿审议和终稿验收工作由采购人负责，中标供应商负责具体组织。</w:t>
            </w:r>
          </w:p>
        </w:tc>
      </w:tr>
      <w:tr w14:paraId="0B61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74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付款条件</w:t>
            </w:r>
          </w:p>
        </w:tc>
        <w:tc>
          <w:tcPr>
            <w:tcW w:w="7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8A0E8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合同签订后，由采购人一次性付清成交供应商的全部款项。成交供应商自收到款项之日起10个工作日内开具发票给采购人。</w:t>
            </w:r>
          </w:p>
        </w:tc>
      </w:tr>
      <w:tr w14:paraId="1080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AF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验收标准</w:t>
            </w:r>
          </w:p>
        </w:tc>
        <w:tc>
          <w:tcPr>
            <w:tcW w:w="7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C71E5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1.验收标准原则上按照《广西壮族自治区政府采购项目履约验收管理办法》有关要求进行。</w:t>
            </w:r>
          </w:p>
          <w:p w14:paraId="144A06CC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2.验收过程中所产生的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一切费用均由中标供应商承担。</w:t>
            </w:r>
          </w:p>
          <w:p w14:paraId="407FA389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3.验收时，由采购人对照合同条款进行核验。如不符合采购文件的服务要求以及提供虚假承诺的，按照相关规定违约处理，成交人承担所有责任和费用，采购人保留进一步追究责任的权利。</w:t>
            </w:r>
          </w:p>
          <w:p w14:paraId="3FB83F80"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4.其他按合同条款约定。未尽事宜应严格按照《财政部关于进一步加强政府采购需求和履约验收管理的指导意见》（财库〔2016〕205号）和《广西壮族自治区政府采购项目履约验收管理办法》规定执行。</w:t>
            </w:r>
          </w:p>
        </w:tc>
      </w:tr>
    </w:tbl>
    <w:p w14:paraId="524292E5">
      <w:pPr>
        <w:pStyle w:val="2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482065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409F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2DAA0B-E60A-4887-B382-3A1D53341A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32CA84D-CE5A-4FE8-8EBB-D9400BEE6E2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2610668-F6CC-4F8F-A4C6-11ED54F9AE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089CBC-A87E-43EF-B279-1BA1D4BB07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A6D2A"/>
    <w:rsid w:val="43BA6D2A"/>
    <w:rsid w:val="47F7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1599</Words>
  <Characters>1623</Characters>
  <Lines>0</Lines>
  <Paragraphs>0</Paragraphs>
  <TotalTime>0</TotalTime>
  <ScaleCrop>false</ScaleCrop>
  <LinksUpToDate>false</LinksUpToDate>
  <CharactersWithSpaces>1623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2025-08-22T08:41:00Z</dcterms:created>
  <dc:creator>陶洁</dc:creator>
  <cp:lastModifiedBy>人品基数大</cp:lastModifiedBy>
  <dcterms:modified xsi:type="dcterms:W3CDTF">2026-03-19T05:57:30Z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2C5011AB995445A7BD4C3DFB178DD891_11</vt:lpwstr>
  </property>
  <property fmtid="{D5CDD505-2E9C-101B-9397-08002B2CF9AE}" pid="4" name="KSOTemplateDocerSaveRecord">
    <vt:lpwstr>eyJoZGlkIjoiY2E4NjYwN2M0MWYyODBiNGE4ZDVlYWJhYjM0YjQzOTAiLCJ1c2VySWQiOiIzOTEzOTgxOTYifQ==</vt:lpwstr>
  </property>
</Properties>
</file>