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5F2B4">
      <w:pPr>
        <w:spacing w:line="60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947A9BB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8840F35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2025年广西农机购置与应用补贴成套设施装备建设规范制定服务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采购需求</w:t>
      </w:r>
    </w:p>
    <w:p w14:paraId="5FC91DE9">
      <w:pPr>
        <w:pStyle w:val="2"/>
        <w:spacing w:after="0" w:line="600" w:lineRule="exact"/>
      </w:pPr>
    </w:p>
    <w:p w14:paraId="5D0389B1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2025年广西农机购置与应用补贴成套设施装备建设规范制定服务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45749492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二、资金来源：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农机购置补贴业务指导专项（成套设施装备建设要点制定费用）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68A92873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三、经费预算：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7C1DC094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四、项目概况：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农业农村部、财政部农机购置与应用补贴相关文件要求，为做好我区农机购置补贴新产品、成套设施装备等建设，制定建设规范，需要委托第三方对我中心制定的新产品、成套设施装备建设要点等内容开展评估、修改完善。第三方需要对我区需求情况、农业生产数据、劳动力构成、配套装备、建设情况、资金需求情况等方面的现状开展调研。根据实际调研情况，提出对新产品、成套设施装备建设要点的修改建议。</w:t>
      </w:r>
    </w:p>
    <w:p w14:paraId="1DDD5F49">
      <w:pPr>
        <w:numPr>
          <w:ilvl w:val="0"/>
          <w:numId w:val="1"/>
        </w:num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项目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要求及技术需求</w:t>
      </w:r>
    </w:p>
    <w:p w14:paraId="68BDED26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</w:t>
      </w:r>
      <w:r>
        <w:rPr>
          <w:rFonts w:ascii="Times New Roman" w:hAnsi="Times New Roman" w:eastAsia="仿宋_GB2312"/>
          <w:kern w:val="0"/>
          <w:sz w:val="32"/>
          <w:szCs w:val="32"/>
        </w:rPr>
        <w:t>《农业农村部办公厅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kern w:val="0"/>
          <w:sz w:val="32"/>
          <w:szCs w:val="32"/>
        </w:rPr>
        <w:t>财政部办公厅关于印发〈2024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—</w:t>
      </w:r>
      <w:r>
        <w:rPr>
          <w:rFonts w:ascii="Times New Roman" w:hAnsi="Times New Roman" w:eastAsia="仿宋_GB2312"/>
          <w:kern w:val="0"/>
          <w:sz w:val="32"/>
          <w:szCs w:val="32"/>
        </w:rPr>
        <w:t>2026年农机购置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与应用</w:t>
      </w:r>
      <w:r>
        <w:rPr>
          <w:rFonts w:ascii="Times New Roman" w:hAnsi="Times New Roman" w:eastAsia="仿宋_GB2312"/>
          <w:kern w:val="0"/>
          <w:sz w:val="32"/>
          <w:szCs w:val="32"/>
        </w:rPr>
        <w:t>补贴实施意见〉的通知》（农办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机</w:t>
      </w:r>
      <w:r>
        <w:rPr>
          <w:rFonts w:ascii="Times New Roman" w:hAnsi="Times New Roman" w:eastAsia="仿宋_GB2312"/>
          <w:kern w:val="0"/>
          <w:sz w:val="32"/>
          <w:szCs w:val="32"/>
        </w:rPr>
        <w:t>〔2024〕3号）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，以及《自治区农业农村厅 自治区财政厅关于印发广西2024—2026年农机购置 与应用补贴实施方案的通知》（桂农厅规〔2024〕9号）规定，选取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有助于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补齐农机装备短板弱项、粮油等主要作物大面积单产提升、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机收减损，且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适合广西发展的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成套设施装备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进行分档并测算补贴额，提交《广西2025年农机购置与应用补贴补贴额一览表》（建议稿）。对新产品、举报投诉产品或补贴异常产品进行市场调查及询价，了解产品的出厂价、市场平均售价、产品销售与使用等情况，提出分档建议和测算补贴额，提供相应的调查及询价报告。</w:t>
      </w:r>
    </w:p>
    <w:p w14:paraId="1F05857D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项目具体内容</w:t>
      </w:r>
    </w:p>
    <w:p w14:paraId="73E72F41">
      <w:pPr>
        <w:numPr>
          <w:ilvl w:val="0"/>
          <w:numId w:val="0"/>
        </w:numPr>
        <w:spacing w:line="600" w:lineRule="exact"/>
        <w:ind w:firstLine="643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选取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有助于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补齐农机装备短板弱项、粮油等主要作物大面积单产提升、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机收减损，且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适合广西发展的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成套设施装备。  </w:t>
      </w:r>
    </w:p>
    <w:p w14:paraId="47D3272A">
      <w:pPr>
        <w:numPr>
          <w:ilvl w:val="0"/>
          <w:numId w:val="0"/>
        </w:numPr>
        <w:spacing w:line="600" w:lineRule="exact"/>
        <w:ind w:firstLine="643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组织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研究是否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符合农业农村部有关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发展设施种植、设施养殖、农产品初加工、水肥一体化、烘干中心等部署要求，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是否能够确保农业生产数据安全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，是否符合高端、智能、绿色要求，是否符合自主安全可控。</w:t>
      </w:r>
    </w:p>
    <w:p w14:paraId="40F8A065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调查了解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主要产品生产企业数量及地区分布、已有产销量、图片和视频、市场平均销售价格、年度预计使用资金数量及测算依据等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 w14:paraId="75062B57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起草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建设标准规范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 w14:paraId="29F146B6">
      <w:pPr>
        <w:numPr>
          <w:ilvl w:val="0"/>
          <w:numId w:val="0"/>
        </w:numPr>
        <w:spacing w:line="600" w:lineRule="exact"/>
        <w:ind w:firstLine="643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起草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试点品目分类分档和补贴额测算情况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进行分档并测算补贴额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140B1685">
      <w:pPr>
        <w:numPr>
          <w:ilvl w:val="0"/>
          <w:numId w:val="0"/>
        </w:numPr>
        <w:spacing w:line="600" w:lineRule="exact"/>
        <w:ind w:firstLine="643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起草备案报告。</w:t>
      </w:r>
    </w:p>
    <w:p w14:paraId="08D86AA5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磋商报价</w:t>
      </w:r>
    </w:p>
    <w:p w14:paraId="6ACFD911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本项目磋商报价为总费用包干，报价包含：调研考察费、资料收集费、工作经费、必要的保险费用和各项税金等。</w:t>
      </w:r>
    </w:p>
    <w:p w14:paraId="45774AD8">
      <w:pPr>
        <w:numPr>
          <w:ilvl w:val="0"/>
          <w:numId w:val="2"/>
        </w:numPr>
        <w:spacing w:line="600" w:lineRule="exact"/>
        <w:ind w:left="0" w:leftChars="0"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其他要求</w:t>
      </w:r>
    </w:p>
    <w:p w14:paraId="2731A47A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未经允许，绝不允许对外泄露有关调查的材料。调查结果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及起草内容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直接供采购人使用，采购人有使用数据的所有权，任何机构以及个人，不能对数据进行任何修改。</w:t>
      </w:r>
    </w:p>
    <w:p w14:paraId="61A1D83A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六、交付要求</w:t>
      </w:r>
    </w:p>
    <w:p w14:paraId="29056628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交付成果时间：按采购人指定时间完成并交付。</w:t>
      </w:r>
    </w:p>
    <w:p w14:paraId="6BAFB8A8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交付使用地点：广西南宁市（采购人指定地点）。</w:t>
      </w:r>
    </w:p>
    <w:p w14:paraId="6173F405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成果形式：提供《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关于实施成套设施装备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农机购置与应用补贴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试点的备案报告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（名称为暂定，下同）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成套设施装备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农机购置与应用补贴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试点实施方案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成套设施装备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农机购置与应用补贴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额一览表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《农机新产品购置与应用补贴试点机具品目备案表（成套设施装备）》《成套设施装备建设规范（试行）》《成套设施装备造价测算表》等相关材料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698DA03C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4.付款条件：合同签订后，由采购人一次性付清成交供应商的全部款项。成交供应商自收到款项之日起三个工作日内开具发票给采购人。</w:t>
      </w:r>
    </w:p>
    <w:p w14:paraId="678CBFB6">
      <w:pPr>
        <w:pStyle w:val="3"/>
        <w:widowControl w:val="0"/>
        <w:numPr>
          <w:ilvl w:val="0"/>
          <w:numId w:val="0"/>
        </w:numPr>
        <w:suppressAutoHyphens/>
        <w:bidi w:val="0"/>
        <w:snapToGrid w:val="0"/>
        <w:jc w:val="left"/>
      </w:pPr>
    </w:p>
    <w:p w14:paraId="4F9A95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7679E9"/>
    <w:multiLevelType w:val="singleLevel"/>
    <w:tmpl w:val="E57679E9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BDFFBC1"/>
    <w:multiLevelType w:val="singleLevel"/>
    <w:tmpl w:val="FBDFFBC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37C85"/>
    <w:rsid w:val="76C3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2025-09-30T09:20:00Z</dcterms:created>
  <dc:creator>陶洁</dc:creator>
  <cp:lastModifiedBy>陶洁</cp:lastModifiedBy>
  <dcterms:modified xsi:type="dcterms:W3CDTF">2025-09-30T09:20:53Z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473AA9F5B28E4420929C6F306D301FF1_11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