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政府网站监管季度普查报表</w:t>
      </w:r>
    </w:p>
    <w:p>
      <w:pPr>
        <w:spacing w:line="1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after="62" w:afterLines="20" w:line="590" w:lineRule="exact"/>
        <w:jc w:val="left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填报单位（盖章）：自治区农机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中心</w:t>
      </w:r>
      <w:r>
        <w:rPr>
          <w:rFonts w:hint="default" w:ascii="Times New Roman" w:hAnsi="Times New Roman" w:eastAsia="宋体" w:cs="Times New Roman"/>
          <w:color w:val="000000"/>
          <w:sz w:val="24"/>
        </w:rPr>
        <w:t xml:space="preserve">              填报日期：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sz w:val="24"/>
          <w:lang w:eastAsia="zh-CN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sz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sz w:val="24"/>
          <w:lang w:eastAsia="zh-CN"/>
        </w:rPr>
        <w:t>年</w:t>
      </w:r>
      <w:r>
        <w:rPr>
          <w:rFonts w:hint="eastAsia" w:ascii="Times New Roman" w:hAnsi="Times New Roman" w:cs="Times New Roman"/>
          <w:color w:val="000000"/>
          <w:spacing w:val="0"/>
          <w:w w:val="100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sz w:val="24"/>
        </w:rPr>
        <w:t>月</w:t>
      </w:r>
      <w:r>
        <w:rPr>
          <w:rFonts w:hint="eastAsia" w:ascii="Times New Roman" w:hAnsi="Times New Roman" w:cs="Times New Roman"/>
          <w:color w:val="000000"/>
          <w:spacing w:val="0"/>
          <w:w w:val="100"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08"/>
        <w:gridCol w:w="2552"/>
        <w:gridCol w:w="1342"/>
        <w:gridCol w:w="1342"/>
        <w:gridCol w:w="1342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季度普查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一季度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二季度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三季度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网站总数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普查网站数量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普查合格率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100%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不合格网站数量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普查发现问题数量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问题整改数量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约谈人数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4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公开网址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http://njfwzx.gxzf.gov.cn/zwgk/xxgk/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定期安全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检查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检查次数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检查网站数量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发现问题数量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问题整改数量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网站开设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整合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运行网站总数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5"/>
                <w:tab w:val="center" w:pos="2677"/>
              </w:tabs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新开设网站数量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5"/>
                <w:tab w:val="center" w:pos="2677"/>
              </w:tabs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永久下线网站数量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临时下线网站数量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240" w:lineRule="exact"/>
        <w:jc w:val="center"/>
        <w:rPr>
          <w:rFonts w:hint="default" w:ascii="Times New Roman" w:hAnsi="Times New Roman" w:eastAsia="方正黑体_GBK" w:cs="Times New Roman"/>
          <w:color w:val="000000"/>
          <w:sz w:val="24"/>
        </w:rPr>
        <w:sectPr>
          <w:headerReference r:id="rId3" w:type="default"/>
          <w:footerReference r:id="rId4" w:type="default"/>
          <w:pgSz w:w="11906" w:h="16838"/>
          <w:pgMar w:top="1440" w:right="1531" w:bottom="1440" w:left="1531" w:header="851" w:footer="1134" w:gutter="0"/>
          <w:pgNumType w:fmt="decimal" w:start="6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08"/>
        <w:gridCol w:w="960"/>
        <w:gridCol w:w="1592"/>
        <w:gridCol w:w="1342"/>
        <w:gridCol w:w="1342"/>
        <w:gridCol w:w="1342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网民纠错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办理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收到留言数量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按期办结数量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主席信箱网民信件办理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收到网民信件数量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按期办结数量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自治区人民政府门户网站内容保障情况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栏目内容保障稿件数量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491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稿件采用通知次数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在线访谈次数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调查征集次数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假冒政府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网站处置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发现数量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65"/>
                <w:tab w:val="center" w:pos="2677"/>
              </w:tabs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处置数量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人员培训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办训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情况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办训次数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培训人次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总培训天数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参训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情况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参数次数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参训人次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总参训天数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GM0YjkwZGFjYTI5MjE2M2RmN2Q4ZjBjOTk5YjIifQ=="/>
  </w:docVars>
  <w:rsids>
    <w:rsidRoot w:val="78F069F2"/>
    <w:rsid w:val="78F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2024-03-13T07:26:00Z</dcterms:created>
  <dc:creator>陶洁</dc:creator>
  <cp:lastModifiedBy>陶洁</cp:lastModifiedBy>
  <dcterms:modified xsi:type="dcterms:W3CDTF">2024-03-13T07:27:23Z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3A51C0B1DE8C4552866CC33FDD3FA2D1_11</vt:lpwstr>
  </property>
</Properties>
</file>