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EC54D">
      <w:pPr>
        <w:spacing w:line="59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2</w:t>
      </w:r>
    </w:p>
    <w:p w14:paraId="7D585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 w14:paraId="6CB92B7F"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政府网站监管季度普查报表</w:t>
      </w:r>
    </w:p>
    <w:p w14:paraId="78D580F0">
      <w:pPr>
        <w:spacing w:line="10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 w14:paraId="48BD752D">
      <w:pPr>
        <w:spacing w:after="62" w:afterLines="20" w:line="590" w:lineRule="exact"/>
        <w:jc w:val="left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填报单位（盖章）：自治区农机</w:t>
      </w:r>
      <w:r>
        <w:rPr>
          <w:rFonts w:hint="default" w:ascii="Times New Roman" w:hAnsi="Times New Roman" w:eastAsia="宋体" w:cs="Times New Roman"/>
          <w:color w:val="000000"/>
          <w:sz w:val="24"/>
          <w:lang w:eastAsia="zh-CN"/>
        </w:rPr>
        <w:t>中心</w:t>
      </w:r>
      <w:r>
        <w:rPr>
          <w:rFonts w:hint="default" w:ascii="Times New Roman" w:hAnsi="Times New Roman" w:eastAsia="宋体" w:cs="Times New Roman"/>
          <w:color w:val="000000"/>
          <w:sz w:val="24"/>
        </w:rPr>
        <w:t xml:space="preserve">          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</w:rPr>
        <w:t>填报日期：</w:t>
      </w:r>
      <w:r>
        <w:rPr>
          <w:rFonts w:hint="eastAsia" w:ascii="Times New Roman" w:hAnsi="Times New Roman" w:cs="Times New Roman"/>
          <w:color w:val="000000"/>
          <w:spacing w:val="0"/>
          <w:w w:val="100"/>
          <w:sz w:val="24"/>
          <w:lang w:eastAsia="zh-CN"/>
        </w:rPr>
        <w:t>2026年</w:t>
      </w:r>
      <w:r>
        <w:rPr>
          <w:rFonts w:hint="default" w:ascii="Times New Roman" w:hAnsi="Times New Roman" w:cs="Times New Roman"/>
          <w:color w:val="000000"/>
          <w:spacing w:val="0"/>
          <w:w w:val="100"/>
          <w:sz w:val="24"/>
          <w:lang w:val="en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sz w:val="24"/>
        </w:rPr>
        <w:t>月</w:t>
      </w:r>
      <w:r>
        <w:rPr>
          <w:rFonts w:hint="eastAsia" w:ascii="Times New Roman" w:hAnsi="Times New Roman" w:cs="Times New Roman"/>
          <w:color w:val="000000"/>
          <w:spacing w:val="0"/>
          <w:w w:val="100"/>
          <w:sz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sz w:val="24"/>
        </w:rPr>
        <w:t>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08"/>
        <w:gridCol w:w="2552"/>
        <w:gridCol w:w="1342"/>
        <w:gridCol w:w="1342"/>
        <w:gridCol w:w="1342"/>
        <w:gridCol w:w="1342"/>
      </w:tblGrid>
      <w:tr w14:paraId="5AB0C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7" w:hRule="atLeast"/>
          <w:jc w:val="center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D8332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季度普查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1FB42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7D3A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一季度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D63FB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二季度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74DFA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三季度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C4036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四季度</w:t>
            </w:r>
          </w:p>
        </w:tc>
      </w:tr>
      <w:tr w14:paraId="2280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2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B52C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76E0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网站总数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01E3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3FD0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9776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F617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</w:tr>
      <w:tr w14:paraId="5A0B1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2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83EF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3241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普查网站数量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0100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BAB5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F6E5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DDF7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</w:tr>
      <w:tr w14:paraId="625E8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C462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C2F4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普查合格率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E7B7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100%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2675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EFAA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D831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61CD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23A0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8E13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不合格网站数量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DBAF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F37A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665A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E40C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3625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0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B4A2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B933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普查发现问题数量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7206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D206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BD89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B2A8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1D18C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2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E755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7C7F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问题整改数量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00DB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9751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1A31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7DE2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5BBD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2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D958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452D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约谈人数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662B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A269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04D9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8D0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5E88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4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93E5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3531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公开网址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7F1C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http://njfwzx.gxzf.gov.cn/zwgk/xxgk/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E3BBC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A1652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8A6A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50BA9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7F984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定期安全</w:t>
            </w:r>
          </w:p>
          <w:p w14:paraId="164C856B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检查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9BC4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检查次数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4F37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8B34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FB83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56C5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0E448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DB53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8E14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检查网站数量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75B1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4D27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7D13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4D82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19E6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5FF2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3C9F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发现问题数量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12CC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81DC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7323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CC31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7F51C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DB1C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072B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问题整改数量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E4F4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E5A9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E9B1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76F7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371B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2" w:hRule="atLeast"/>
          <w:jc w:val="center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26614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网站开设</w:t>
            </w:r>
          </w:p>
          <w:p w14:paraId="4C747704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整合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8393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运行网站总数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F6A4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498D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3FD4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1E9B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</w:p>
        </w:tc>
      </w:tr>
      <w:tr w14:paraId="324E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40B0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6EC7C">
            <w:pPr>
              <w:tabs>
                <w:tab w:val="left" w:pos="825"/>
                <w:tab w:val="center" w:pos="2677"/>
              </w:tabs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新开设网站数量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5BE2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ED2D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16C0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95F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2F98E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E6ED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2A15C">
            <w:pPr>
              <w:tabs>
                <w:tab w:val="left" w:pos="825"/>
                <w:tab w:val="center" w:pos="2677"/>
              </w:tabs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永久下线网站数量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C162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21FA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C76E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5CCB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224F0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4038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9DA0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临时下线网站数量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3FA1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F408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02FB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0BAC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</w:tbl>
    <w:p w14:paraId="0BC60B56">
      <w:pPr>
        <w:spacing w:line="240" w:lineRule="exact"/>
        <w:jc w:val="center"/>
        <w:rPr>
          <w:rFonts w:hint="default" w:ascii="Times New Roman" w:hAnsi="Times New Roman" w:eastAsia="方正黑体_GBK" w:cs="Times New Roman"/>
          <w:color w:val="000000"/>
          <w:sz w:val="24"/>
        </w:rPr>
        <w:sectPr>
          <w:headerReference r:id="rId3" w:type="default"/>
          <w:footerReference r:id="rId4" w:type="default"/>
          <w:pgSz w:w="11906" w:h="16838"/>
          <w:pgMar w:top="1440" w:right="1531" w:bottom="1440" w:left="1531" w:header="851" w:footer="1134" w:gutter="0"/>
          <w:pgNumType w:fmt="decimal" w:start="6"/>
          <w:cols w:space="720" w:num="1"/>
          <w:rtlGutter w:val="0"/>
          <w:docGrid w:type="lines" w:linePitch="312" w:charSpace="0"/>
        </w:sectPr>
      </w:pPr>
    </w:p>
    <w:tbl>
      <w:tblPr>
        <w:tblStyle w:val="4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08"/>
        <w:gridCol w:w="960"/>
        <w:gridCol w:w="1592"/>
        <w:gridCol w:w="1342"/>
        <w:gridCol w:w="1342"/>
        <w:gridCol w:w="1342"/>
        <w:gridCol w:w="1342"/>
      </w:tblGrid>
      <w:tr w14:paraId="7C752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7" w:hRule="atLeast"/>
          <w:jc w:val="center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B3104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网民纠错</w:t>
            </w:r>
          </w:p>
          <w:p w14:paraId="035CB90C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办理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E1E3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收到留言数量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18B4B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C5E4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1B77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61C6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43A00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DF51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6D0A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按期办结数量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4902F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CC4C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D648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AAE3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63115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9F3BA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主席信箱网民信件办理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5ABD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收到网民信件数量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4D67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1C723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5D26A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9CE9C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</w:tr>
      <w:tr w14:paraId="6557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6D0A4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4CD6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按期办结数量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97B2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FA73B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C052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E89D0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</w:tr>
      <w:tr w14:paraId="71A28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46C7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自治区人民政府门户网站内容保障情况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2799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栏目内容保障稿件数量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6BF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1CF8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6D6D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36FC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79CE1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77446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2B3F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稿件采用通知次数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0D8A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0942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2840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55D6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5DCD4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75B7A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3E60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在线访谈次数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0CFA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DA07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54A4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6951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642F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21E0A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E71B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调查征集次数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0BF3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A09CE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EA07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4E1FA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</w:tr>
      <w:tr w14:paraId="13EDE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9993A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假冒政府</w:t>
            </w:r>
          </w:p>
          <w:p w14:paraId="1B0240AB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网站处置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E06F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发现数量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2611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0FBD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EAC8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D6E6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</w:tr>
      <w:tr w14:paraId="281D8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E58E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72409">
            <w:pPr>
              <w:tabs>
                <w:tab w:val="left" w:pos="865"/>
                <w:tab w:val="center" w:pos="2677"/>
              </w:tabs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处置数量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66A6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5067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CC7E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4D26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</w:tr>
      <w:tr w14:paraId="61D37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3B146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人员培训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F77A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办训</w:t>
            </w:r>
          </w:p>
          <w:p w14:paraId="14E2611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情况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1E7E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办训次数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AF08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FF6A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21FFC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82A1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</w:tr>
      <w:tr w14:paraId="69931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97EC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ECBE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7612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培训人次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39AE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813A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B916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9295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</w:tr>
      <w:tr w14:paraId="180C5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F705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C80B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6567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总培训天数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C0E3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4F8F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1D199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DAE3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</w:tr>
      <w:tr w14:paraId="7A6C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B226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34D5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参训</w:t>
            </w:r>
          </w:p>
          <w:p w14:paraId="17D98F5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情况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55DF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参数次数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5186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D2CE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3C085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52CC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</w:tr>
      <w:tr w14:paraId="4B23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76BF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431A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B839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参训人次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2025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E891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B61A5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1B88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</w:tr>
      <w:tr w14:paraId="65824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D203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22F4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D6D9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总参训天数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AC51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CA8F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513F3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0D53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</w:tr>
    </w:tbl>
    <w:p w14:paraId="0A8BBBCE">
      <w:pPr>
        <w:spacing w:line="360" w:lineRule="exact"/>
        <w:ind w:firstLine="525" w:firstLineChars="25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7028180</wp:posOffset>
                </wp:positionV>
                <wp:extent cx="6623685" cy="0"/>
                <wp:effectExtent l="0" t="15875" r="5715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685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553.4pt;height:0pt;width:521.55pt;z-index:251659264;mso-width-relative:page;mso-height-relative:page;" filled="f" stroked="t" coordsize="21600,21600" o:gfxdata="UEsDBAoAAAAAAIdO4kAAAAAAAAAAAAAAAAAEAAAAZHJzL1BLAwQUAAAACACHTuJARU8xV9cAAAAL&#10;AQAADwAAAGRycy9kb3ducmV2LnhtbE2PzWrDMBCE74W+g9hCL6WRlBYTXMshFAoFH0rTHHpcWxvb&#10;xJKMpfw0T9/NoTTHnRlm5yuWJzeIA02xD96AnikQ5Jtge98a2Hy9PS5AxITe4hA8GfihCMvy9qbA&#10;3Iaj/6TDOrWCS3zM0UCX0phLGZuOHMZZGMmztw2Tw8Tn1Eo74ZHL3SDnSmXSYe/5Q4cjvXbU7NZ7&#10;Z+ABv7PVIuq5DR9VfX531ea8qoy5v9PqBUSiU/oPw2U+T4eSN9Vh720UgwEGSaxqlTHBxVfPTxpE&#10;/afJspDXDOUvUEsDBBQAAAAIAIdO4kBBVotF/gEAAPMDAAAOAAAAZHJzL2Uyb0RvYy54bWytU81u&#10;EzEQviPxDpbvZJNUDdUqmx4awgVBJOABJrZ315L/5HGyyUvwAkjc4MSRO29D+xiMd9NQ2ksO3YN3&#10;7Jn5Zr7P4/n13hq2UxG1dxWfjMacKSe81K6p+OdPq1dXnGECJ8F4pyp+UMivFy9fzLtQqqlvvZEq&#10;MgJxWHah4m1KoSwKFK2ygCMflCNn7aOFRNvYFDJCR+jWFNPxeFZ0PsoQvVCIdLocnPyIGM8B9HWt&#10;hVp6sbXKpQE1KgOJKGGrA/JF321dK5E+1DWqxEzFiWnqVypC9iavxWIOZRMhtFocW4BzWnjEyYJ2&#10;VPQEtYQEbBv1EyirRfTo6zQS3hYDkV4RYjEZP9LmYwtB9VxIagwn0fH5YMX73ToyLSs+5cyBpQu/&#10;/frrz5fvd7+/0Xr78webZpG6gCXF3rh1PO4wrGNmvK+jzX/iwva9sIeTsGqfmKDD2Wx6Mbu65Ezc&#10;+4p/iSFiequ8ZdmouNEuc4YSdu8wUTEKvQ/Jx8axruIXk9eXdIcCaAJrunkybSAW6Jo+Gb3RcqWN&#10;ySkYm82NiWwHNAWr1Zi+zImA/wvLVZaA7RDXu4b5aBXIN06ydAikj6NnwXMPVknOjKJXlC0ChDKB&#10;NudEUmnjcoLqZ/RINIs8yJqtjZcHupttiLppSZhJ33P20Cz03R/nNg/bwz3ZD9/q4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FTzFX1wAAAAsBAAAPAAAAAAAAAAEAIAAAACIAAABkcnMvZG93bnJl&#10;di54bWxQSwECFAAUAAAACACHTuJAQVaLRf4BAADzAwAADgAAAAAAAAABACAAAAAmAQAAZHJzL2Uy&#10;b0RvYy54bWxQSwUGAAAAAAYABgBZAQAAlgUAAAAA&#10;">
                <v:path arrowok="t"/>
                <v:fill on="f" focussize="0,0"/>
                <v:stroke weight="2.5pt" color="#FF0000"/>
                <v:imagedata o:title=""/>
                <o:lock v:ext="edi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7066915</wp:posOffset>
                </wp:positionV>
                <wp:extent cx="6623685" cy="0"/>
                <wp:effectExtent l="0" t="6350" r="0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6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05pt;margin-top:556.45pt;height:0pt;width:521.55pt;z-index:251660288;mso-width-relative:page;mso-height-relative:page;" filled="f" stroked="t" coordsize="21600,21600" o:gfxdata="UEsDBAoAAAAAAIdO4kAAAAAAAAAAAAAAAAAEAAAAZHJzL1BLAwQUAAAACACHTuJAIPrkddYAAAAL&#10;AQAADwAAAGRycy9kb3ducmV2LnhtbE2PMU/DMBCFdyT+g3VIbNROqICGOBVCggmGljKwOfERB+Jz&#10;ZLtJ+Pc4AyrLSe/e6d33yu1sezaiD50jCdlKAENqnO6olXB4e7q6AxaiIq16RyjhBwNsq/OzUhXa&#10;TbTDcR9blkIoFEqCiXEoOA+NQavCyg1Iyft03qqYpG+59mpK4bbnuRA33KqO0gejBnw02Hzvj1bC&#10;+uW9HiZvPg675/l2g/M0vn49SHl5kYl7YBHneDqGBT+hQ5WYanckHVi/aBbTzLJ8A2zxxfo6B1b/&#10;7XhV8v8dql9QSwMEFAAAAAgAh07iQF2sTlH8AQAA8wMAAA4AAABkcnMvZTJvRG9jLnhtbK1TzY7T&#10;MBC+I/EOlu80aRFlFTXdw5ZyQVAJeICp7SSW/CeP27QvwQsgcYMTR+68DbuPwTjplmW59EAOztgz&#10;/ma+b8aL64M1bK8iau9qPp2UnCknvNSurfnHD+tnV5xhAifBeKdqflTIr5dPnyz6UKmZ77yRKjIC&#10;cVj1oeZdSqEqChSdsoATH5QjZ+OjhUTb2BYyQk/o1hSzspwXvY8yRC8UIp2uRic/IcZLAH3TaKFW&#10;XuyscmlEjcpAIkrY6YB8OVTbNEqkd02DKjFTc2KahpWSkL3Na7FcQNVGCJ0WpxLgkhIecbKgHSU9&#10;Q60gAdtF/Q+U1SJ69E2aCG+LkcigCLGYlo+0ed9BUAMXkhrDWXT8f7Di7X4TmZY0CZw5sNTw288/&#10;fn36evfzC62337+xaRapD1hR7I3bxNMOwyZmxocm2vwnLuwwCHs8C6sOiQk6nM9nz+dXLzgT977i&#10;z8UQMb1W3rJs1NxolzlDBfs3mCgZhd6H5GPjWE/Vzl6W1EMBNIENdZ5MG4gFuna4jN5oudbG5CsY&#10;2+2NiWwPNAXrdUlf5kTAf4XlLCvAbowbXON8dArkKydZOgbSx9Gz4LkGqyRnRtEryhYBQpVAm0si&#10;KbVx+YIaZvRENIs8ypqtrZdH6s0uRN12JMzQhyJ7aBaG6k9zm4ft4Z7sh291+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g+uR11gAAAAsBAAAPAAAAAAAAAAEAIAAAACIAAABkcnMvZG93bnJldi54&#10;bWxQSwECFAAUAAAACACHTuJAXaxOUfwBAADzAwAADgAAAAAAAAABACAAAAAlAQAAZHJzL2Uyb0Rv&#10;Yy54bWxQSwUGAAAAAAYABgBZAQAAkwUAAAAA&#10;">
                <v:path arrowok="t"/>
                <v:fill on="f" focussize="0,0"/>
                <v:stroke weight="1pt" color="#FF0000"/>
                <v:imagedata o:title=""/>
                <o:lock v:ext="edit"/>
              </v:line>
            </w:pict>
          </mc:Fallback>
        </mc:AlternateContent>
      </w:r>
    </w:p>
    <w:p w14:paraId="198B56A9"/>
    <w:p w14:paraId="78D4A818">
      <w:bookmarkStart w:id="0" w:name="_GoBack"/>
      <w:bookmarkEnd w:id="0"/>
    </w:p>
    <w:sectPr>
      <w:headerReference r:id="rId5" w:type="default"/>
      <w:pgSz w:w="11906" w:h="16838"/>
      <w:pgMar w:top="1440" w:right="1531" w:bottom="1440" w:left="1531" w:header="851" w:footer="113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EC61D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C80462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80462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F581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D5D5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D04C7"/>
    <w:rsid w:val="674D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2026-03-05T10:08:00Z</dcterms:created>
  <dc:creator>陶洁</dc:creator>
  <cp:lastModifiedBy>陶洁</cp:lastModifiedBy>
  <dcterms:modified xsi:type="dcterms:W3CDTF">2026-03-05T10:09:12Z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EB7AA4DC973B4CCEA61D4827F6851D5B_11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